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572" w:rsidRDefault="002F3572" w:rsidP="002F3572">
      <w:pPr>
        <w:pStyle w:val="10"/>
      </w:pPr>
      <w:r>
        <w:rPr>
          <w:rFonts w:hint="eastAsia"/>
        </w:rPr>
        <w:t>Dual pathway for controlling attention ability in the central nerve system</w:t>
      </w:r>
    </w:p>
    <w:p w:rsidR="002F3572" w:rsidRPr="008F5788" w:rsidRDefault="002F3572" w:rsidP="008F5788">
      <w:pPr>
        <w:pStyle w:val="author"/>
        <w:jc w:val="left"/>
        <w:rPr>
          <w:vertAlign w:val="superscript"/>
          <w:lang w:eastAsia="ja-JP"/>
        </w:rPr>
      </w:pPr>
      <w:r w:rsidRPr="008F5788">
        <w:t>Yoshitada KATAGIRI</w:t>
      </w:r>
      <w:r w:rsidRPr="008F5788">
        <w:rPr>
          <w:vertAlign w:val="superscript"/>
          <w:lang w:eastAsia="ja-JP"/>
        </w:rPr>
        <w:t>1</w:t>
      </w:r>
      <w:r w:rsidRPr="008F5788">
        <w:t xml:space="preserve"> </w:t>
      </w:r>
      <w:r w:rsidRPr="008F5788">
        <w:rPr>
          <w:lang w:eastAsia="ja-JP"/>
        </w:rPr>
        <w:t xml:space="preserve"> </w:t>
      </w:r>
      <w:r w:rsidRPr="008F5788">
        <w:t>Tomomi BOHGAKI</w:t>
      </w:r>
      <w:r w:rsidRPr="008F5788">
        <w:rPr>
          <w:vertAlign w:val="superscript"/>
          <w:lang w:eastAsia="ja-JP"/>
        </w:rPr>
        <w:t>2</w:t>
      </w:r>
      <w:r w:rsidRPr="008F5788">
        <w:t xml:space="preserve">  </w:t>
      </w:r>
    </w:p>
    <w:p w:rsidR="002F3572" w:rsidRPr="008F5788" w:rsidRDefault="002F3572" w:rsidP="008F5788">
      <w:pPr>
        <w:pStyle w:val="address"/>
        <w:jc w:val="left"/>
        <w:rPr>
          <w:lang w:eastAsia="ja-JP"/>
        </w:rPr>
      </w:pPr>
      <w:r w:rsidRPr="008F5788">
        <w:rPr>
          <w:vertAlign w:val="superscript"/>
          <w:lang w:eastAsia="ja-JP"/>
        </w:rPr>
        <w:t>1</w:t>
      </w:r>
      <w:r w:rsidRPr="008F5788">
        <w:t xml:space="preserve"> </w:t>
      </w:r>
      <w:r w:rsidR="00F03932" w:rsidRPr="008F5788">
        <w:rPr>
          <w:lang w:eastAsia="ja-JP"/>
        </w:rPr>
        <w:t xml:space="preserve">Center for Information and Neural Networks, </w:t>
      </w:r>
      <w:r w:rsidRPr="008F5788">
        <w:t xml:space="preserve">National Institute of </w:t>
      </w:r>
      <w:r w:rsidR="00762372" w:rsidRPr="008F5788">
        <w:rPr>
          <w:lang w:eastAsia="ja-JP"/>
        </w:rPr>
        <w:t xml:space="preserve">Information and </w:t>
      </w:r>
      <w:r w:rsidRPr="008F5788">
        <w:t xml:space="preserve">Communications Technology, </w:t>
      </w:r>
      <w:r w:rsidRPr="008F5788">
        <w:rPr>
          <w:lang w:eastAsia="ja-JP"/>
        </w:rPr>
        <w:t xml:space="preserve">Yamadaoka 4-1, Suita, Osaka 565-0871, </w:t>
      </w:r>
      <w:r w:rsidRPr="008F5788">
        <w:t>Japan</w:t>
      </w:r>
    </w:p>
    <w:p w:rsidR="00317E5B" w:rsidRPr="008F5788" w:rsidRDefault="00317E5B" w:rsidP="008F5788">
      <w:pPr>
        <w:pStyle w:val="address"/>
        <w:jc w:val="left"/>
        <w:rPr>
          <w:noProof/>
          <w:spacing w:val="-6"/>
          <w:lang w:eastAsia="ja-JP"/>
        </w:rPr>
      </w:pPr>
      <w:r w:rsidRPr="008F5788">
        <w:rPr>
          <w:rStyle w:val="e-mail"/>
          <w:rFonts w:ascii="Times New Roman" w:hAnsi="Times New Roman"/>
        </w:rPr>
        <w:t>ykatagiri@nict.go.jp</w:t>
      </w:r>
    </w:p>
    <w:p w:rsidR="002F3572" w:rsidRPr="008F5788" w:rsidRDefault="002F3572" w:rsidP="008F5788">
      <w:pPr>
        <w:pStyle w:val="address"/>
        <w:jc w:val="left"/>
        <w:rPr>
          <w:lang w:eastAsia="ja-JP"/>
        </w:rPr>
      </w:pPr>
      <w:r w:rsidRPr="008F5788">
        <w:rPr>
          <w:vertAlign w:val="superscript"/>
          <w:lang w:eastAsia="ja-JP"/>
        </w:rPr>
        <w:t>2</w:t>
      </w:r>
      <w:r w:rsidR="00F03932" w:rsidRPr="008F5788">
        <w:t xml:space="preserve"> College of Nursing, </w:t>
      </w:r>
      <w:r w:rsidRPr="008F5788">
        <w:t>Aichi Medical University, 1-1 Karimata Yazako Nagakute, Aichi 480-1195 Japan</w:t>
      </w:r>
    </w:p>
    <w:p w:rsidR="008F5788" w:rsidRDefault="008559B1" w:rsidP="008F5788">
      <w:pPr>
        <w:pStyle w:val="address"/>
        <w:jc w:val="left"/>
        <w:rPr>
          <w:rStyle w:val="e-mail"/>
          <w:rFonts w:ascii="Times New Roman" w:hAnsi="Times New Roman"/>
          <w:lang w:eastAsia="ja-JP"/>
        </w:rPr>
      </w:pPr>
      <w:hyperlink r:id="rId7" w:history="1">
        <w:r w:rsidR="008F5788" w:rsidRPr="008604ED">
          <w:rPr>
            <w:rStyle w:val="a6"/>
            <w:noProof/>
            <w:spacing w:val="-6"/>
            <w:lang w:eastAsia="ja-JP"/>
          </w:rPr>
          <w:t>bohgaki@aichi-med-u.ac.jp</w:t>
        </w:r>
      </w:hyperlink>
    </w:p>
    <w:p w:rsidR="00EB1BAA" w:rsidRPr="00151D3C" w:rsidRDefault="002F3572" w:rsidP="00F03932">
      <w:pPr>
        <w:pStyle w:val="abstract"/>
        <w:spacing w:after="0"/>
      </w:pPr>
      <w:r w:rsidRPr="00F03932">
        <w:rPr>
          <w:b/>
        </w:rPr>
        <w:t>Abstract.</w:t>
      </w:r>
      <w:r>
        <w:t xml:space="preserve"> </w:t>
      </w:r>
      <w:r w:rsidR="00044CA4">
        <w:rPr>
          <w:rFonts w:hint="eastAsia"/>
        </w:rPr>
        <w:t xml:space="preserve"> </w:t>
      </w:r>
      <w:r w:rsidR="00543A18">
        <w:rPr>
          <w:rFonts w:hint="eastAsia"/>
        </w:rPr>
        <w:t>A</w:t>
      </w:r>
      <w:r>
        <w:rPr>
          <w:rFonts w:hint="eastAsia"/>
        </w:rPr>
        <w:t xml:space="preserve">ctivated areas in the brain </w:t>
      </w:r>
      <w:r w:rsidR="00543A18">
        <w:rPr>
          <w:rFonts w:hint="eastAsia"/>
        </w:rPr>
        <w:t>ne</w:t>
      </w:r>
      <w:r w:rsidR="008C131E">
        <w:rPr>
          <w:rFonts w:hint="eastAsia"/>
        </w:rPr>
        <w:t>cessary for attention processing</w:t>
      </w:r>
      <w:r w:rsidR="00543A18">
        <w:rPr>
          <w:rFonts w:hint="eastAsia"/>
        </w:rPr>
        <w:t xml:space="preserve"> have been identified by previous neuroimaging studies, </w:t>
      </w:r>
      <w:r>
        <w:rPr>
          <w:rFonts w:hint="eastAsia"/>
        </w:rPr>
        <w:t>howev</w:t>
      </w:r>
      <w:r w:rsidR="00543A18">
        <w:rPr>
          <w:rFonts w:hint="eastAsia"/>
        </w:rPr>
        <w:t>er, dynamic neu</w:t>
      </w:r>
      <w:r w:rsidR="004B6753">
        <w:rPr>
          <w:rFonts w:hint="eastAsia"/>
        </w:rPr>
        <w:t>ral</w:t>
      </w:r>
      <w:r w:rsidR="00543A18">
        <w:rPr>
          <w:rFonts w:hint="eastAsia"/>
        </w:rPr>
        <w:t xml:space="preserve"> mechanism </w:t>
      </w:r>
      <w:r w:rsidR="004B6753">
        <w:rPr>
          <w:rFonts w:hint="eastAsia"/>
        </w:rPr>
        <w:t>for explaining complex attentional</w:t>
      </w:r>
      <w:r w:rsidR="00041DDA">
        <w:rPr>
          <w:rFonts w:hint="eastAsia"/>
        </w:rPr>
        <w:t xml:space="preserve"> performances dependent on both task types and subjects </w:t>
      </w:r>
      <w:r w:rsidR="00543A18">
        <w:rPr>
          <w:rFonts w:hint="eastAsia"/>
        </w:rPr>
        <w:t xml:space="preserve">still remains unclear. </w:t>
      </w:r>
      <w:r w:rsidR="004B6753">
        <w:rPr>
          <w:rFonts w:hint="eastAsia"/>
        </w:rPr>
        <w:t xml:space="preserve">We here </w:t>
      </w:r>
      <w:r w:rsidR="002B50DB">
        <w:rPr>
          <w:rFonts w:hint="eastAsia"/>
        </w:rPr>
        <w:t>examined two types of continuous pe</w:t>
      </w:r>
      <w:r w:rsidR="00A46C08">
        <w:rPr>
          <w:rFonts w:hint="eastAsia"/>
        </w:rPr>
        <w:t>rformance tasks (CPTs</w:t>
      </w:r>
      <w:r w:rsidR="00876F93">
        <w:rPr>
          <w:rFonts w:hint="eastAsia"/>
        </w:rPr>
        <w:t xml:space="preserve">), SRT-CPT </w:t>
      </w:r>
      <w:r w:rsidR="00DC18D0">
        <w:rPr>
          <w:rFonts w:hint="eastAsia"/>
        </w:rPr>
        <w:t xml:space="preserve">for testing </w:t>
      </w:r>
      <w:r w:rsidR="00A46C08">
        <w:rPr>
          <w:rFonts w:hint="eastAsia"/>
        </w:rPr>
        <w:t xml:space="preserve">simple reaction and AX-CPT </w:t>
      </w:r>
      <w:r w:rsidR="00DC18D0">
        <w:rPr>
          <w:rFonts w:hint="eastAsia"/>
        </w:rPr>
        <w:t>for</w:t>
      </w:r>
      <w:r w:rsidR="00876F93">
        <w:rPr>
          <w:rFonts w:hint="eastAsia"/>
        </w:rPr>
        <w:t xml:space="preserve"> working</w:t>
      </w:r>
      <w:r w:rsidR="00DC18D0">
        <w:rPr>
          <w:rFonts w:hint="eastAsia"/>
        </w:rPr>
        <w:t xml:space="preserve"> memory to clarify the dynamic attentional mechanism. We found that statistical distribution of response time exh</w:t>
      </w:r>
      <w:r w:rsidR="0032500F">
        <w:rPr>
          <w:rFonts w:hint="eastAsia"/>
        </w:rPr>
        <w:t>ibited a composite function having</w:t>
      </w:r>
      <w:r w:rsidR="00DC18D0">
        <w:rPr>
          <w:rFonts w:hint="eastAsia"/>
        </w:rPr>
        <w:t xml:space="preserve"> two independent components</w:t>
      </w:r>
      <w:r w:rsidR="0032500F">
        <w:rPr>
          <w:rFonts w:hint="eastAsia"/>
        </w:rPr>
        <w:t xml:space="preserve">. This indicates that attention could be controlled by dual attentional pathways switchable according to contexts. We </w:t>
      </w:r>
      <w:r w:rsidR="00151D3C">
        <w:rPr>
          <w:rFonts w:hint="eastAsia"/>
        </w:rPr>
        <w:t xml:space="preserve">finally </w:t>
      </w:r>
      <w:r w:rsidR="0032500F">
        <w:rPr>
          <w:rFonts w:hint="eastAsia"/>
        </w:rPr>
        <w:t xml:space="preserve">presented a neural model </w:t>
      </w:r>
      <w:r w:rsidR="00151D3C">
        <w:rPr>
          <w:rFonts w:hint="eastAsia"/>
        </w:rPr>
        <w:t>with</w:t>
      </w:r>
      <w:r w:rsidR="0032500F">
        <w:rPr>
          <w:rFonts w:hint="eastAsia"/>
        </w:rPr>
        <w:t xml:space="preserve"> dual attentional pathways</w:t>
      </w:r>
      <w:r w:rsidR="00EB1BAA">
        <w:rPr>
          <w:rFonts w:hint="eastAsia"/>
        </w:rPr>
        <w:t>,</w:t>
      </w:r>
      <w:r w:rsidR="0032500F">
        <w:rPr>
          <w:rFonts w:hint="eastAsia"/>
        </w:rPr>
        <w:t xml:space="preserve"> </w:t>
      </w:r>
      <w:r w:rsidR="00EB1BAA">
        <w:rPr>
          <w:rFonts w:hint="eastAsia"/>
        </w:rPr>
        <w:t>taking into account background measurement</w:t>
      </w:r>
      <w:r w:rsidR="00151D3C">
        <w:rPr>
          <w:rFonts w:hint="eastAsia"/>
        </w:rPr>
        <w:t>s</w:t>
      </w:r>
      <w:r w:rsidR="00EB1BAA">
        <w:rPr>
          <w:rFonts w:hint="eastAsia"/>
        </w:rPr>
        <w:t xml:space="preserve"> of electroencephalogram and near-infrared hemo</w:t>
      </w:r>
      <w:r w:rsidR="00151D3C">
        <w:rPr>
          <w:rFonts w:hint="eastAsia"/>
        </w:rPr>
        <w:t xml:space="preserve">encephalogram. This model is useful for explaining the complexity of task- and subject-dependent attention </w:t>
      </w:r>
      <w:r w:rsidR="00151D3C">
        <w:t>performances</w:t>
      </w:r>
      <w:r w:rsidR="00151D3C">
        <w:rPr>
          <w:rFonts w:hint="eastAsia"/>
        </w:rPr>
        <w:t xml:space="preserve">. </w:t>
      </w:r>
    </w:p>
    <w:p w:rsidR="00EB1BAA" w:rsidRDefault="00151D3C" w:rsidP="00151D3C">
      <w:pPr>
        <w:pStyle w:val="keywords"/>
        <w:rPr>
          <w:lang w:eastAsia="ja-JP"/>
        </w:rPr>
      </w:pPr>
      <w:r>
        <w:rPr>
          <w:b/>
        </w:rPr>
        <w:t>Keywords.</w:t>
      </w:r>
      <w:r>
        <w:t xml:space="preserve"> </w:t>
      </w:r>
      <w:r w:rsidR="00EB1BAA">
        <w:t>A</w:t>
      </w:r>
      <w:r w:rsidR="00EB1BAA">
        <w:rPr>
          <w:rFonts w:hint="eastAsia"/>
        </w:rPr>
        <w:t>ttention, cognitive control, continuous performance test, electroencephalogram, near-infrared hemoencephalogram</w:t>
      </w:r>
    </w:p>
    <w:p w:rsidR="008F5788" w:rsidRPr="008F5788" w:rsidRDefault="008F5788" w:rsidP="008F5788">
      <w:pPr>
        <w:pStyle w:val="heading1"/>
        <w:numPr>
          <w:ilvl w:val="0"/>
          <w:numId w:val="0"/>
        </w:numPr>
        <w:tabs>
          <w:tab w:val="left" w:pos="567"/>
        </w:tabs>
        <w:spacing w:before="0" w:after="0" w:line="240" w:lineRule="auto"/>
        <w:ind w:left="567" w:hanging="567"/>
        <w:rPr>
          <w:b w:val="0"/>
          <w:bCs w:val="0"/>
          <w:sz w:val="18"/>
          <w:lang w:eastAsia="ja-JP"/>
        </w:rPr>
      </w:pPr>
      <w:r w:rsidRPr="008F5788">
        <w:rPr>
          <w:bCs w:val="0"/>
          <w:sz w:val="18"/>
          <w:lang w:eastAsia="ja-JP"/>
        </w:rPr>
        <w:t>Received:</w:t>
      </w:r>
      <w:r w:rsidRPr="008F5788">
        <w:rPr>
          <w:b w:val="0"/>
          <w:bCs w:val="0"/>
          <w:sz w:val="18"/>
          <w:lang w:eastAsia="ja-JP"/>
        </w:rPr>
        <w:t xml:space="preserve"> May 5 2014;  Revised:  July 12 2014,;  Accepted: Sept. 1 2014</w:t>
      </w:r>
    </w:p>
    <w:p w:rsidR="008F5788" w:rsidRPr="008F5788" w:rsidRDefault="008F5788" w:rsidP="008F5788">
      <w:pPr>
        <w:pStyle w:val="heading1"/>
        <w:numPr>
          <w:ilvl w:val="0"/>
          <w:numId w:val="0"/>
        </w:numPr>
        <w:tabs>
          <w:tab w:val="left" w:pos="567"/>
        </w:tabs>
        <w:spacing w:before="0" w:after="0" w:line="240" w:lineRule="auto"/>
        <w:ind w:left="567" w:hanging="567"/>
        <w:rPr>
          <w:b w:val="0"/>
          <w:bCs w:val="0"/>
          <w:sz w:val="18"/>
          <w:lang w:eastAsia="ja-JP"/>
        </w:rPr>
      </w:pPr>
      <w:r w:rsidRPr="008F5788">
        <w:rPr>
          <w:bCs w:val="0"/>
          <w:sz w:val="18"/>
          <w:lang w:eastAsia="ja-JP"/>
        </w:rPr>
        <w:t>Ethics.</w:t>
      </w:r>
      <w:r w:rsidRPr="008F5788">
        <w:rPr>
          <w:b w:val="0"/>
          <w:bCs w:val="0"/>
          <w:sz w:val="18"/>
          <w:lang w:eastAsia="ja-JP"/>
        </w:rPr>
        <w:t xml:space="preserve"> Entire experimental protocols were approved by the ethics committee of Aichi Medical University</w:t>
      </w:r>
    </w:p>
    <w:p w:rsidR="008F5788" w:rsidRDefault="008F5788" w:rsidP="007B3C6A">
      <w:pPr>
        <w:pStyle w:val="heading1"/>
        <w:numPr>
          <w:ilvl w:val="0"/>
          <w:numId w:val="0"/>
        </w:numPr>
        <w:spacing w:before="0" w:after="0" w:line="240" w:lineRule="auto"/>
        <w:ind w:left="567" w:hanging="567"/>
        <w:rPr>
          <w:b w:val="0"/>
          <w:bCs w:val="0"/>
          <w:sz w:val="18"/>
          <w:lang w:eastAsia="ja-JP"/>
        </w:rPr>
      </w:pPr>
      <w:r w:rsidRPr="008F5788">
        <w:rPr>
          <w:bCs w:val="0"/>
          <w:sz w:val="18"/>
          <w:lang w:eastAsia="ja-JP"/>
        </w:rPr>
        <w:t>Funding</w:t>
      </w:r>
      <w:r w:rsidRPr="008F5788">
        <w:rPr>
          <w:b w:val="0"/>
          <w:bCs w:val="0"/>
          <w:sz w:val="18"/>
          <w:lang w:eastAsia="ja-JP"/>
        </w:rPr>
        <w:t>. This work was supported by New Energy and Industrial Technology Development Organization and Grants-in-Aid for Scientific Research (25420236, 23593274) promoted by Japan Society for the Promotion of Science.</w:t>
      </w:r>
    </w:p>
    <w:p w:rsidR="00DE3216" w:rsidRDefault="00DE3216" w:rsidP="00DE3216"/>
    <w:p w:rsidR="00DE3216" w:rsidRPr="00DE3216" w:rsidRDefault="00DE3216" w:rsidP="00DE3216"/>
    <w:p w:rsidR="00821AE6" w:rsidRDefault="00E75187" w:rsidP="00E75187">
      <w:pPr>
        <w:pStyle w:val="heading1"/>
        <w:rPr>
          <w:lang w:eastAsia="ja-JP"/>
        </w:rPr>
      </w:pPr>
      <w:r>
        <w:rPr>
          <w:rFonts w:hint="eastAsia"/>
          <w:lang w:eastAsia="ja-JP"/>
        </w:rPr>
        <w:t>Introduction</w:t>
      </w:r>
    </w:p>
    <w:p w:rsidR="00DE3216" w:rsidRDefault="00E75187" w:rsidP="00DE3216">
      <w:pPr>
        <w:pStyle w:val="p1a"/>
        <w:rPr>
          <w:lang w:eastAsia="ja-JP"/>
        </w:rPr>
      </w:pPr>
      <w:r>
        <w:rPr>
          <w:rFonts w:hint="eastAsia"/>
        </w:rPr>
        <w:t xml:space="preserve">Although attention ability is a primary function of the prefrontal cortex, it can be readily degraded by higher-order brain dysfunctions typically including dementia </w:t>
      </w:r>
      <w:r w:rsidR="0006431A">
        <w:rPr>
          <w:rFonts w:hint="eastAsia"/>
        </w:rPr>
        <w:t>[</w:t>
      </w:r>
      <w:r w:rsidR="00427DDA">
        <w:rPr>
          <w:rFonts w:hint="eastAsia"/>
        </w:rPr>
        <w:t xml:space="preserve">1] </w:t>
      </w:r>
      <w:r>
        <w:rPr>
          <w:rFonts w:hint="eastAsia"/>
        </w:rPr>
        <w:t xml:space="preserve">and </w:t>
      </w:r>
      <w:r>
        <w:t>depression</w:t>
      </w:r>
      <w:r w:rsidR="00427DDA">
        <w:rPr>
          <w:rFonts w:hint="eastAsia"/>
        </w:rPr>
        <w:t xml:space="preserve"> [</w:t>
      </w:r>
      <w:r w:rsidR="003515C1">
        <w:rPr>
          <w:rFonts w:hint="eastAsia"/>
          <w:lang w:eastAsia="ja-JP"/>
        </w:rPr>
        <w:t>2</w:t>
      </w:r>
      <w:r w:rsidR="00E219FC">
        <w:rPr>
          <w:rFonts w:hint="eastAsia"/>
        </w:rPr>
        <w:t>]</w:t>
      </w:r>
      <w:r>
        <w:rPr>
          <w:rFonts w:hint="eastAsia"/>
        </w:rPr>
        <w:t>.</w:t>
      </w:r>
      <w:r w:rsidR="0006431A">
        <w:rPr>
          <w:rFonts w:hint="eastAsia"/>
        </w:rPr>
        <w:t xml:space="preserve"> Functional magnetic resonance imaging (fMRI) studies </w:t>
      </w:r>
      <w:r w:rsidR="00202399">
        <w:rPr>
          <w:rFonts w:hint="eastAsia"/>
        </w:rPr>
        <w:t>[</w:t>
      </w:r>
      <w:r w:rsidR="003515C1">
        <w:rPr>
          <w:rFonts w:hint="eastAsia"/>
          <w:lang w:eastAsia="ja-JP"/>
        </w:rPr>
        <w:t>3</w:t>
      </w:r>
      <w:r w:rsidR="00202399">
        <w:rPr>
          <w:rFonts w:hint="eastAsia"/>
        </w:rPr>
        <w:t>,</w:t>
      </w:r>
      <w:r w:rsidR="00062829">
        <w:rPr>
          <w:rFonts w:hint="eastAsia"/>
          <w:lang w:eastAsia="ja-JP"/>
        </w:rPr>
        <w:t xml:space="preserve"> </w:t>
      </w:r>
      <w:r w:rsidR="003515C1">
        <w:rPr>
          <w:rFonts w:hint="eastAsia"/>
          <w:lang w:eastAsia="ja-JP"/>
        </w:rPr>
        <w:t>4</w:t>
      </w:r>
      <w:r w:rsidR="00202399">
        <w:rPr>
          <w:rFonts w:hint="eastAsia"/>
        </w:rPr>
        <w:t xml:space="preserve">] </w:t>
      </w:r>
      <w:r w:rsidR="0006431A">
        <w:rPr>
          <w:rFonts w:hint="eastAsia"/>
        </w:rPr>
        <w:t xml:space="preserve">have identified brain regions </w:t>
      </w:r>
      <w:r w:rsidR="00202399">
        <w:rPr>
          <w:rFonts w:hint="eastAsia"/>
        </w:rPr>
        <w:t xml:space="preserve">related to sustained attention which primarily include anterior </w:t>
      </w:r>
      <w:r w:rsidR="00202399">
        <w:t>cingulated</w:t>
      </w:r>
      <w:r w:rsidR="00202399">
        <w:rPr>
          <w:rFonts w:hint="eastAsia"/>
        </w:rPr>
        <w:t xml:space="preserve"> cortex (ACC) associated with other regions to form cerebral attention networks [</w:t>
      </w:r>
      <w:r w:rsidR="003515C1">
        <w:rPr>
          <w:rFonts w:hint="eastAsia"/>
          <w:lang w:eastAsia="ja-JP"/>
        </w:rPr>
        <w:t>5</w:t>
      </w:r>
      <w:r w:rsidR="00202399">
        <w:rPr>
          <w:rFonts w:hint="eastAsia"/>
        </w:rPr>
        <w:t xml:space="preserve">]. </w:t>
      </w:r>
      <w:r w:rsidR="00262F64">
        <w:rPr>
          <w:rFonts w:hint="eastAsia"/>
        </w:rPr>
        <w:t>Although r</w:t>
      </w:r>
      <w:r w:rsidR="00181EEA">
        <w:rPr>
          <w:rFonts w:hint="eastAsia"/>
        </w:rPr>
        <w:t xml:space="preserve">ecent intense progress in studies of default-mode networks predicts </w:t>
      </w:r>
      <w:r w:rsidR="0080610F">
        <w:rPr>
          <w:rFonts w:hint="eastAsia"/>
        </w:rPr>
        <w:t>participation</w:t>
      </w:r>
      <w:r w:rsidR="00181EEA">
        <w:rPr>
          <w:rFonts w:hint="eastAsia"/>
        </w:rPr>
        <w:t xml:space="preserve"> of dynamic c</w:t>
      </w:r>
      <w:r w:rsidR="00262F64">
        <w:rPr>
          <w:rFonts w:hint="eastAsia"/>
        </w:rPr>
        <w:t xml:space="preserve">ortical interactions </w:t>
      </w:r>
      <w:r w:rsidR="0080610F">
        <w:rPr>
          <w:rFonts w:hint="eastAsia"/>
        </w:rPr>
        <w:t xml:space="preserve">in attention control </w:t>
      </w:r>
      <w:r w:rsidR="00262F64">
        <w:rPr>
          <w:rFonts w:hint="eastAsia"/>
        </w:rPr>
        <w:t>[</w:t>
      </w:r>
      <w:r w:rsidR="003515C1">
        <w:rPr>
          <w:rFonts w:hint="eastAsia"/>
          <w:lang w:eastAsia="ja-JP"/>
        </w:rPr>
        <w:t>6</w:t>
      </w:r>
      <w:r w:rsidR="00262F64">
        <w:rPr>
          <w:rFonts w:hint="eastAsia"/>
        </w:rPr>
        <w:t xml:space="preserve">], </w:t>
      </w:r>
      <w:r w:rsidR="00550CEB">
        <w:rPr>
          <w:rFonts w:hint="eastAsia"/>
        </w:rPr>
        <w:t xml:space="preserve">incredible </w:t>
      </w:r>
      <w:r w:rsidR="00181EEA">
        <w:t>discrepancy</w:t>
      </w:r>
      <w:r w:rsidR="00181EEA">
        <w:rPr>
          <w:rFonts w:hint="eastAsia"/>
        </w:rPr>
        <w:t xml:space="preserve"> between measurement and </w:t>
      </w:r>
      <w:r w:rsidR="00062829">
        <w:rPr>
          <w:rFonts w:hint="eastAsia"/>
          <w:lang w:eastAsia="ja-JP"/>
        </w:rPr>
        <w:t>theoretical</w:t>
      </w:r>
      <w:r w:rsidR="00181EEA">
        <w:rPr>
          <w:rFonts w:hint="eastAsia"/>
        </w:rPr>
        <w:t xml:space="preserve"> simulation </w:t>
      </w:r>
      <w:r w:rsidR="0080610F">
        <w:rPr>
          <w:rFonts w:hint="eastAsia"/>
        </w:rPr>
        <w:t xml:space="preserve">is an impediment to </w:t>
      </w:r>
      <w:r w:rsidR="00A14320">
        <w:rPr>
          <w:rFonts w:hint="eastAsia"/>
        </w:rPr>
        <w:t>investigation</w:t>
      </w:r>
      <w:r w:rsidR="0080610F">
        <w:rPr>
          <w:rFonts w:hint="eastAsia"/>
        </w:rPr>
        <w:t xml:space="preserve"> </w:t>
      </w:r>
      <w:r w:rsidR="009E5A67">
        <w:rPr>
          <w:rFonts w:hint="eastAsia"/>
        </w:rPr>
        <w:t xml:space="preserve">of </w:t>
      </w:r>
      <w:r w:rsidR="0080610F">
        <w:rPr>
          <w:rFonts w:hint="eastAsia"/>
        </w:rPr>
        <w:t xml:space="preserve">the whole picture </w:t>
      </w:r>
      <w:r w:rsidR="009E5A67">
        <w:rPr>
          <w:rFonts w:hint="eastAsia"/>
        </w:rPr>
        <w:t xml:space="preserve">to draw the </w:t>
      </w:r>
      <w:r w:rsidR="0080610F">
        <w:rPr>
          <w:rFonts w:hint="eastAsia"/>
        </w:rPr>
        <w:t xml:space="preserve">cerebral attention </w:t>
      </w:r>
      <w:r w:rsidR="009E5A67">
        <w:rPr>
          <w:rFonts w:hint="eastAsia"/>
        </w:rPr>
        <w:t xml:space="preserve">scheme. </w:t>
      </w:r>
      <w:r w:rsidR="00262F64">
        <w:rPr>
          <w:rFonts w:hint="eastAsia"/>
        </w:rPr>
        <w:t xml:space="preserve"> </w:t>
      </w:r>
      <w:r w:rsidR="00550CEB">
        <w:rPr>
          <w:rFonts w:hint="eastAsia"/>
        </w:rPr>
        <w:t>I</w:t>
      </w:r>
      <w:r w:rsidR="005C2F98">
        <w:rPr>
          <w:rFonts w:hint="eastAsia"/>
        </w:rPr>
        <w:t>n contrast with such</w:t>
      </w:r>
      <w:r w:rsidR="00550CEB">
        <w:rPr>
          <w:rFonts w:hint="eastAsia"/>
        </w:rPr>
        <w:t xml:space="preserve"> </w:t>
      </w:r>
      <w:r w:rsidR="009E5A67">
        <w:rPr>
          <w:rFonts w:hint="eastAsia"/>
        </w:rPr>
        <w:lastRenderedPageBreak/>
        <w:t>theoretical</w:t>
      </w:r>
      <w:r w:rsidR="005C2F98">
        <w:rPr>
          <w:rFonts w:hint="eastAsia"/>
        </w:rPr>
        <w:t xml:space="preserve"> </w:t>
      </w:r>
      <w:r w:rsidR="00550CEB">
        <w:rPr>
          <w:rFonts w:hint="eastAsia"/>
        </w:rPr>
        <w:t xml:space="preserve">approaches, </w:t>
      </w:r>
      <w:r w:rsidR="005C2F98">
        <w:t>clinical</w:t>
      </w:r>
      <w:r w:rsidR="005C2F98">
        <w:rPr>
          <w:rFonts w:hint="eastAsia"/>
        </w:rPr>
        <w:t xml:space="preserve"> investigations under critical ambience </w:t>
      </w:r>
      <w:r w:rsidR="009E5A67">
        <w:rPr>
          <w:rFonts w:hint="eastAsia"/>
        </w:rPr>
        <w:t>provided a wide variety of evidence that attention ability is dependent on types of tasks and subjects [</w:t>
      </w:r>
      <w:r w:rsidR="003515C1">
        <w:rPr>
          <w:rFonts w:hint="eastAsia"/>
          <w:lang w:eastAsia="ja-JP"/>
        </w:rPr>
        <w:t>7</w:t>
      </w:r>
      <w:r w:rsidR="009E5A67">
        <w:rPr>
          <w:rFonts w:hint="eastAsia"/>
        </w:rPr>
        <w:t xml:space="preserve">]. </w:t>
      </w:r>
      <w:r w:rsidR="00262F64">
        <w:rPr>
          <w:rFonts w:hint="eastAsia"/>
        </w:rPr>
        <w:t>Consequently,</w:t>
      </w:r>
      <w:r w:rsidR="00102937">
        <w:rPr>
          <w:rFonts w:hint="eastAsia"/>
        </w:rPr>
        <w:t xml:space="preserve"> how th</w:t>
      </w:r>
      <w:r w:rsidR="00FE0B49">
        <w:rPr>
          <w:rFonts w:hint="eastAsia"/>
        </w:rPr>
        <w:t>e brain controls attention</w:t>
      </w:r>
      <w:r w:rsidR="00102937">
        <w:rPr>
          <w:rFonts w:hint="eastAsia"/>
        </w:rPr>
        <w:t xml:space="preserve"> </w:t>
      </w:r>
      <w:r w:rsidR="00550CEB">
        <w:rPr>
          <w:rFonts w:hint="eastAsia"/>
        </w:rPr>
        <w:t xml:space="preserve">still remains </w:t>
      </w:r>
      <w:r w:rsidR="00D14141">
        <w:rPr>
          <w:rFonts w:hint="eastAsia"/>
        </w:rPr>
        <w:t xml:space="preserve">complex and </w:t>
      </w:r>
      <w:r w:rsidR="00550CEB">
        <w:rPr>
          <w:rFonts w:hint="eastAsia"/>
        </w:rPr>
        <w:t xml:space="preserve">unclear. </w:t>
      </w:r>
      <w:r w:rsidR="00FE0B49">
        <w:rPr>
          <w:rFonts w:hint="eastAsia"/>
        </w:rPr>
        <w:t>This</w:t>
      </w:r>
      <w:r w:rsidR="00550CEB">
        <w:rPr>
          <w:rFonts w:hint="eastAsia"/>
        </w:rPr>
        <w:t xml:space="preserve"> study aimed to </w:t>
      </w:r>
      <w:r w:rsidR="00F03932">
        <w:rPr>
          <w:rFonts w:hint="eastAsia"/>
          <w:lang w:eastAsia="ja-JP"/>
        </w:rPr>
        <w:t>investigate</w:t>
      </w:r>
      <w:r w:rsidR="00A14320">
        <w:rPr>
          <w:rFonts w:hint="eastAsia"/>
        </w:rPr>
        <w:t xml:space="preserve"> the complexity of attentional behaviors for</w:t>
      </w:r>
      <w:r w:rsidR="00F03932">
        <w:rPr>
          <w:rFonts w:hint="eastAsia"/>
          <w:lang w:eastAsia="ja-JP"/>
        </w:rPr>
        <w:t xml:space="preserve"> theoretically</w:t>
      </w:r>
      <w:r w:rsidR="00A14320">
        <w:rPr>
          <w:rFonts w:hint="eastAsia"/>
        </w:rPr>
        <w:t xml:space="preserve"> </w:t>
      </w:r>
      <w:r w:rsidR="00F03932">
        <w:rPr>
          <w:rFonts w:hint="eastAsia"/>
          <w:lang w:eastAsia="ja-JP"/>
        </w:rPr>
        <w:t xml:space="preserve">explaining </w:t>
      </w:r>
      <w:r w:rsidR="00A14320">
        <w:rPr>
          <w:rFonts w:hint="eastAsia"/>
        </w:rPr>
        <w:t xml:space="preserve">the </w:t>
      </w:r>
      <w:r w:rsidR="00FE0B49">
        <w:rPr>
          <w:rFonts w:hint="eastAsia"/>
        </w:rPr>
        <w:t>cerebral attention</w:t>
      </w:r>
      <w:r w:rsidR="00A14320">
        <w:rPr>
          <w:rFonts w:hint="eastAsia"/>
        </w:rPr>
        <w:t xml:space="preserve"> mecha</w:t>
      </w:r>
      <w:r w:rsidR="00FE0B49">
        <w:rPr>
          <w:rFonts w:hint="eastAsia"/>
        </w:rPr>
        <w:t xml:space="preserve">nism.  </w:t>
      </w:r>
    </w:p>
    <w:p w:rsidR="00DE3216" w:rsidRDefault="00DE3216" w:rsidP="00DE3216">
      <w:pPr>
        <w:pStyle w:val="heading1"/>
      </w:pPr>
      <w:r>
        <w:rPr>
          <w:rFonts w:hint="eastAsia"/>
          <w:lang w:eastAsia="ja-JP"/>
        </w:rPr>
        <w:t>Experiments</w:t>
      </w:r>
    </w:p>
    <w:p w:rsidR="00427DDA" w:rsidRDefault="00427DDA" w:rsidP="00DE3216">
      <w:pPr>
        <w:pStyle w:val="p1a"/>
        <w:rPr>
          <w:lang w:eastAsia="ja-JP"/>
        </w:rPr>
      </w:pPr>
    </w:p>
    <w:p w:rsidR="00427DDA" w:rsidRDefault="00873EED" w:rsidP="00F03932">
      <w:pPr>
        <w:pStyle w:val="p1a"/>
        <w:rPr>
          <w:lang w:eastAsia="ja-JP"/>
        </w:rPr>
      </w:pPr>
      <w:r>
        <w:rPr>
          <w:rFonts w:hint="eastAsia"/>
          <w:lang w:eastAsia="ja-JP"/>
        </w:rPr>
        <w:t xml:space="preserve">A </w:t>
      </w:r>
      <w:r w:rsidR="00FA6B04">
        <w:rPr>
          <w:rFonts w:hint="eastAsia"/>
          <w:lang w:eastAsia="ja-JP"/>
        </w:rPr>
        <w:t xml:space="preserve">simple </w:t>
      </w:r>
      <w:r>
        <w:rPr>
          <w:rFonts w:hint="eastAsia"/>
          <w:lang w:eastAsia="ja-JP"/>
        </w:rPr>
        <w:t>cognitive task</w:t>
      </w:r>
      <w:r w:rsidR="00FA6B04">
        <w:rPr>
          <w:rFonts w:hint="eastAsia"/>
          <w:lang w:eastAsia="ja-JP"/>
        </w:rPr>
        <w:t xml:space="preserve"> using the nine numerical characters </w:t>
      </w:r>
      <w:r w:rsidR="00062829">
        <w:rPr>
          <w:rFonts w:hint="eastAsia"/>
          <w:lang w:eastAsia="ja-JP"/>
        </w:rPr>
        <w:t>modified</w:t>
      </w:r>
      <w:r>
        <w:rPr>
          <w:rFonts w:hint="eastAsia"/>
          <w:lang w:eastAsia="ja-JP"/>
        </w:rPr>
        <w:t xml:space="preserve"> from Conners</w:t>
      </w:r>
      <w:r>
        <w:rPr>
          <w:lang w:eastAsia="ja-JP"/>
        </w:rPr>
        <w:t>’</w:t>
      </w:r>
      <w:r>
        <w:rPr>
          <w:rFonts w:hint="eastAsia"/>
          <w:lang w:eastAsia="ja-JP"/>
        </w:rPr>
        <w:t xml:space="preserve"> Continuous Performance T</w:t>
      </w:r>
      <w:r w:rsidR="00F91EF8">
        <w:rPr>
          <w:rFonts w:hint="eastAsia"/>
          <w:lang w:eastAsia="ja-JP"/>
        </w:rPr>
        <w:t>est (CPT)</w:t>
      </w:r>
      <w:r>
        <w:rPr>
          <w:rFonts w:hint="eastAsia"/>
          <w:lang w:eastAsia="ja-JP"/>
        </w:rPr>
        <w:t xml:space="preserve"> </w:t>
      </w:r>
      <w:r w:rsidR="00CB21AF">
        <w:rPr>
          <w:rFonts w:hint="eastAsia"/>
          <w:lang w:eastAsia="ja-JP"/>
        </w:rPr>
        <w:t>[</w:t>
      </w:r>
      <w:r w:rsidR="004F3B35">
        <w:rPr>
          <w:rFonts w:hint="eastAsia"/>
          <w:lang w:eastAsia="ja-JP"/>
        </w:rPr>
        <w:t>8</w:t>
      </w:r>
      <w:r w:rsidR="00CB21AF">
        <w:rPr>
          <w:rFonts w:hint="eastAsia"/>
          <w:lang w:eastAsia="ja-JP"/>
        </w:rPr>
        <w:t xml:space="preserve">] </w:t>
      </w:r>
      <w:r>
        <w:rPr>
          <w:rFonts w:hint="eastAsia"/>
          <w:lang w:eastAsia="ja-JP"/>
        </w:rPr>
        <w:t>was adopted to</w:t>
      </w:r>
      <w:r w:rsidRPr="00873EED">
        <w:rPr>
          <w:lang w:eastAsia="ja-JP"/>
        </w:rPr>
        <w:t xml:space="preserve"> numerically</w:t>
      </w:r>
      <w:r>
        <w:rPr>
          <w:lang w:eastAsia="ja-JP"/>
        </w:rPr>
        <w:t xml:space="preserve"> evaluate sustained attention</w:t>
      </w:r>
      <w:r>
        <w:rPr>
          <w:rFonts w:hint="eastAsia"/>
          <w:lang w:eastAsia="ja-JP"/>
        </w:rPr>
        <w:t xml:space="preserve">. </w:t>
      </w:r>
      <w:r w:rsidR="00CB21AF">
        <w:rPr>
          <w:rFonts w:hint="eastAsia"/>
          <w:lang w:eastAsia="ja-JP"/>
        </w:rPr>
        <w:t xml:space="preserve">Two types of tests were performed: </w:t>
      </w:r>
      <w:r w:rsidR="00114B66">
        <w:rPr>
          <w:rFonts w:hint="eastAsia"/>
          <w:lang w:eastAsia="ja-JP"/>
        </w:rPr>
        <w:t xml:space="preserve">one was a Simple Response Time test (SRT-CPT) where subjects </w:t>
      </w:r>
      <w:r w:rsidR="00062829">
        <w:rPr>
          <w:rFonts w:hint="eastAsia"/>
          <w:lang w:eastAsia="ja-JP"/>
        </w:rPr>
        <w:t xml:space="preserve">were </w:t>
      </w:r>
      <w:r w:rsidR="00114B66">
        <w:rPr>
          <w:rFonts w:hint="eastAsia"/>
          <w:lang w:eastAsia="ja-JP"/>
        </w:rPr>
        <w:t>asked to promptly press a button when they recognize</w:t>
      </w:r>
      <w:r w:rsidR="00062829">
        <w:rPr>
          <w:rFonts w:hint="eastAsia"/>
          <w:lang w:eastAsia="ja-JP"/>
        </w:rPr>
        <w:t>d</w:t>
      </w:r>
      <w:r w:rsidR="00114B66">
        <w:rPr>
          <w:rFonts w:hint="eastAsia"/>
          <w:lang w:eastAsia="ja-JP"/>
        </w:rPr>
        <w:t xml:space="preserve"> a numerical </w:t>
      </w:r>
      <w:r w:rsidR="00E94430">
        <w:rPr>
          <w:rFonts w:hint="eastAsia"/>
          <w:lang w:eastAsia="ja-JP"/>
        </w:rPr>
        <w:t xml:space="preserve">target </w:t>
      </w:r>
      <w:r w:rsidR="00114B66">
        <w:rPr>
          <w:rFonts w:hint="eastAsia"/>
          <w:lang w:eastAsia="ja-JP"/>
        </w:rPr>
        <w:t xml:space="preserve">letter </w:t>
      </w:r>
      <w:r w:rsidR="00E94430">
        <w:rPr>
          <w:rFonts w:hint="eastAsia"/>
          <w:lang w:eastAsia="ja-JP"/>
        </w:rPr>
        <w:t xml:space="preserve">(usually 7) </w:t>
      </w:r>
      <w:r w:rsidR="00114B66">
        <w:rPr>
          <w:rFonts w:hint="eastAsia"/>
          <w:lang w:eastAsia="ja-JP"/>
        </w:rPr>
        <w:t xml:space="preserve">on a display, and the other was a selective response test (AX-CPT) where subjects </w:t>
      </w:r>
      <w:r w:rsidR="00062829">
        <w:rPr>
          <w:rFonts w:hint="eastAsia"/>
          <w:lang w:eastAsia="ja-JP"/>
        </w:rPr>
        <w:t>were</w:t>
      </w:r>
      <w:r w:rsidR="00114B66">
        <w:rPr>
          <w:rFonts w:hint="eastAsia"/>
          <w:lang w:eastAsia="ja-JP"/>
        </w:rPr>
        <w:t xml:space="preserve"> asked to press a button only when recognize</w:t>
      </w:r>
      <w:r w:rsidR="00062829">
        <w:rPr>
          <w:rFonts w:hint="eastAsia"/>
          <w:lang w:eastAsia="ja-JP"/>
        </w:rPr>
        <w:t>d</w:t>
      </w:r>
      <w:r w:rsidR="00114B66">
        <w:rPr>
          <w:rFonts w:hint="eastAsia"/>
          <w:lang w:eastAsia="ja-JP"/>
        </w:rPr>
        <w:t xml:space="preserve"> the target character </w:t>
      </w:r>
      <w:r w:rsidR="00E94430">
        <w:rPr>
          <w:rFonts w:hint="eastAsia"/>
          <w:lang w:eastAsia="ja-JP"/>
        </w:rPr>
        <w:t xml:space="preserve">combination such as 3-7 </w:t>
      </w:r>
      <w:r w:rsidR="00114B66">
        <w:rPr>
          <w:rFonts w:hint="eastAsia"/>
          <w:lang w:eastAsia="ja-JP"/>
        </w:rPr>
        <w:t>while withholding the response when they recognize</w:t>
      </w:r>
      <w:r w:rsidR="00062829">
        <w:rPr>
          <w:rFonts w:hint="eastAsia"/>
          <w:lang w:eastAsia="ja-JP"/>
        </w:rPr>
        <w:t>d</w:t>
      </w:r>
      <w:r w:rsidR="00114B66">
        <w:rPr>
          <w:rFonts w:hint="eastAsia"/>
          <w:lang w:eastAsia="ja-JP"/>
        </w:rPr>
        <w:t xml:space="preserve"> </w:t>
      </w:r>
      <w:r w:rsidR="004F58FA">
        <w:rPr>
          <w:rFonts w:hint="eastAsia"/>
          <w:lang w:eastAsia="ja-JP"/>
        </w:rPr>
        <w:t>any other characters. The SRT-CPT lasting for about 4 minutes</w:t>
      </w:r>
      <w:r w:rsidR="004F58FA">
        <w:rPr>
          <w:lang w:eastAsia="ja-JP"/>
        </w:rPr>
        <w:t xml:space="preserve"> consist</w:t>
      </w:r>
      <w:r w:rsidR="00062829">
        <w:rPr>
          <w:rFonts w:hint="eastAsia"/>
          <w:lang w:eastAsia="ja-JP"/>
        </w:rPr>
        <w:t>ed</w:t>
      </w:r>
      <w:r w:rsidR="004F58FA">
        <w:rPr>
          <w:rFonts w:hint="eastAsia"/>
          <w:lang w:eastAsia="ja-JP"/>
        </w:rPr>
        <w:t xml:space="preserve"> of 80 stimuli, while the AX-CPT lasting for about 17 minutes </w:t>
      </w:r>
      <w:r w:rsidR="00650B83">
        <w:rPr>
          <w:rFonts w:hint="eastAsia"/>
          <w:lang w:eastAsia="ja-JP"/>
        </w:rPr>
        <w:t>consisted</w:t>
      </w:r>
      <w:r w:rsidR="004F58FA">
        <w:rPr>
          <w:rFonts w:hint="eastAsia"/>
          <w:lang w:eastAsia="ja-JP"/>
        </w:rPr>
        <w:t xml:space="preserve"> of 40 targets involved in 400 stimuli in total. </w:t>
      </w:r>
    </w:p>
    <w:p w:rsidR="00F77401" w:rsidRDefault="00790006" w:rsidP="00F03932">
      <w:pPr>
        <w:pStyle w:val="p1a"/>
        <w:rPr>
          <w:lang w:eastAsia="ja-JP"/>
        </w:rPr>
      </w:pPr>
      <w:r>
        <w:rPr>
          <w:rFonts w:hint="eastAsia"/>
          <w:lang w:eastAsia="ja-JP"/>
        </w:rPr>
        <w:t xml:space="preserve">  Experiments were performed with 5 healthy young participants (females, age: 19-22 years). </w:t>
      </w:r>
      <w:r w:rsidR="00D2645F">
        <w:rPr>
          <w:rFonts w:hint="eastAsia"/>
          <w:lang w:eastAsia="ja-JP"/>
        </w:rPr>
        <w:t>Electroencephalogram (EEG) with 21</w:t>
      </w:r>
      <w:r w:rsidR="0061187B">
        <w:rPr>
          <w:rFonts w:hint="eastAsia"/>
          <w:lang w:eastAsia="ja-JP"/>
        </w:rPr>
        <w:t xml:space="preserve"> Ag/AgCl</w:t>
      </w:r>
      <w:r w:rsidR="00D2645F">
        <w:rPr>
          <w:rFonts w:hint="eastAsia"/>
          <w:lang w:eastAsia="ja-JP"/>
        </w:rPr>
        <w:t xml:space="preserve"> electrodes sited according to the International 10-20 system </w:t>
      </w:r>
      <w:r w:rsidR="00626C02">
        <w:rPr>
          <w:rFonts w:hint="eastAsia"/>
          <w:lang w:eastAsia="ja-JP"/>
        </w:rPr>
        <w:t>(</w:t>
      </w:r>
      <w:r w:rsidR="007107CB">
        <w:rPr>
          <w:rFonts w:hint="eastAsia"/>
          <w:lang w:eastAsia="ja-JP"/>
        </w:rPr>
        <w:t xml:space="preserve">sampling frequency: </w:t>
      </w:r>
      <w:r w:rsidR="00626C02">
        <w:rPr>
          <w:rFonts w:hint="eastAsia"/>
          <w:lang w:eastAsia="ja-JP"/>
        </w:rPr>
        <w:t xml:space="preserve">512Hz, </w:t>
      </w:r>
      <w:r w:rsidR="007107CB">
        <w:rPr>
          <w:rFonts w:hint="eastAsia"/>
          <w:lang w:eastAsia="ja-JP"/>
        </w:rPr>
        <w:t xml:space="preserve">resolution: </w:t>
      </w:r>
      <w:r w:rsidR="00626C02">
        <w:rPr>
          <w:rFonts w:hint="eastAsia"/>
          <w:lang w:eastAsia="ja-JP"/>
        </w:rPr>
        <w:t>24bit)</w:t>
      </w:r>
      <w:r w:rsidR="00D2645F">
        <w:rPr>
          <w:rFonts w:hint="eastAsia"/>
          <w:lang w:eastAsia="ja-JP"/>
        </w:rPr>
        <w:t xml:space="preserve"> and near-infrared hemoencephalogram (NIR-HEG) </w:t>
      </w:r>
      <w:r w:rsidR="00650B83">
        <w:rPr>
          <w:rFonts w:hint="eastAsia"/>
          <w:lang w:eastAsia="ja-JP"/>
        </w:rPr>
        <w:t>at</w:t>
      </w:r>
      <w:r w:rsidR="00D2645F">
        <w:rPr>
          <w:rFonts w:hint="eastAsia"/>
          <w:lang w:eastAsia="ja-JP"/>
        </w:rPr>
        <w:t xml:space="preserve"> the forehead </w:t>
      </w:r>
      <w:r w:rsidR="0061187B">
        <w:rPr>
          <w:rFonts w:hint="eastAsia"/>
          <w:lang w:eastAsia="ja-JP"/>
        </w:rPr>
        <w:t xml:space="preserve">center </w:t>
      </w:r>
      <w:r w:rsidR="00D2645F">
        <w:rPr>
          <w:rFonts w:hint="eastAsia"/>
          <w:lang w:eastAsia="ja-JP"/>
        </w:rPr>
        <w:t>were simultaneous</w:t>
      </w:r>
      <w:r w:rsidR="00156930">
        <w:rPr>
          <w:rFonts w:hint="eastAsia"/>
          <w:lang w:eastAsia="ja-JP"/>
        </w:rPr>
        <w:t>ly recorded during the</w:t>
      </w:r>
      <w:r w:rsidR="00D2645F">
        <w:rPr>
          <w:rFonts w:hint="eastAsia"/>
          <w:lang w:eastAsia="ja-JP"/>
        </w:rPr>
        <w:t xml:space="preserve"> tests. </w:t>
      </w:r>
      <w:r w:rsidR="0061187B">
        <w:rPr>
          <w:rFonts w:hint="eastAsia"/>
          <w:lang w:eastAsia="ja-JP"/>
        </w:rPr>
        <w:t xml:space="preserve">EEG signals were analyzed using a fast Fourier transform (FFT) technique to generate </w:t>
      </w:r>
      <w:r w:rsidR="00626C02">
        <w:rPr>
          <w:rFonts w:hint="eastAsia"/>
          <w:lang w:eastAsia="ja-JP"/>
        </w:rPr>
        <w:t xml:space="preserve">time-series data of </w:t>
      </w:r>
      <w:r w:rsidR="00626C02">
        <w:rPr>
          <w:lang w:eastAsia="ja-JP"/>
        </w:rPr>
        <w:t>occipital</w:t>
      </w:r>
      <w:r w:rsidR="00626C02">
        <w:rPr>
          <w:rFonts w:hint="eastAsia"/>
          <w:lang w:eastAsia="ja-JP"/>
        </w:rPr>
        <w:t xml:space="preserve"> </w:t>
      </w:r>
      <w:r w:rsidR="007107CB">
        <w:rPr>
          <w:rFonts w:hint="eastAsia"/>
          <w:lang w:eastAsia="ja-JP"/>
        </w:rPr>
        <w:t xml:space="preserve">(O1, O2) </w:t>
      </w:r>
      <w:r w:rsidR="00626C02">
        <w:rPr>
          <w:rFonts w:hint="eastAsia"/>
          <w:lang w:eastAsia="ja-JP"/>
        </w:rPr>
        <w:t>alpha-2 band (10-13 Hz) power extracted from the FFT data (</w:t>
      </w:r>
      <w:r w:rsidR="007107CB">
        <w:rPr>
          <w:rFonts w:hint="eastAsia"/>
          <w:lang w:eastAsia="ja-JP"/>
        </w:rPr>
        <w:t xml:space="preserve">rate: </w:t>
      </w:r>
      <w:r w:rsidR="00626C02">
        <w:rPr>
          <w:rFonts w:hint="eastAsia"/>
          <w:lang w:eastAsia="ja-JP"/>
        </w:rPr>
        <w:t>32-SPS (sam</w:t>
      </w:r>
      <w:r w:rsidR="007107CB">
        <w:rPr>
          <w:rFonts w:hint="eastAsia"/>
          <w:lang w:eastAsia="ja-JP"/>
        </w:rPr>
        <w:t>ples/s), epoch: 1 sec)</w:t>
      </w:r>
      <w:r w:rsidR="00626C02">
        <w:rPr>
          <w:rFonts w:hint="eastAsia"/>
          <w:lang w:eastAsia="ja-JP"/>
        </w:rPr>
        <w:t xml:space="preserve">. </w:t>
      </w:r>
      <w:r w:rsidR="007107CB">
        <w:rPr>
          <w:rFonts w:hint="eastAsia"/>
          <w:lang w:eastAsia="ja-JP"/>
        </w:rPr>
        <w:t xml:space="preserve">Such </w:t>
      </w:r>
      <w:r w:rsidR="007107CB">
        <w:rPr>
          <w:lang w:eastAsia="ja-JP"/>
        </w:rPr>
        <w:t>occipital</w:t>
      </w:r>
      <w:r w:rsidR="007107CB">
        <w:rPr>
          <w:rFonts w:hint="eastAsia"/>
          <w:lang w:eastAsia="ja-JP"/>
        </w:rPr>
        <w:t xml:space="preserve"> </w:t>
      </w:r>
      <w:r w:rsidR="00D86F2A">
        <w:rPr>
          <w:rFonts w:hint="eastAsia"/>
          <w:lang w:eastAsia="ja-JP"/>
        </w:rPr>
        <w:t>EEG power stream</w:t>
      </w:r>
      <w:r w:rsidR="007107CB">
        <w:rPr>
          <w:rFonts w:hint="eastAsia"/>
          <w:lang w:eastAsia="ja-JP"/>
        </w:rPr>
        <w:t xml:space="preserve"> reflect</w:t>
      </w:r>
      <w:r w:rsidR="00D86F2A">
        <w:rPr>
          <w:rFonts w:hint="eastAsia"/>
          <w:lang w:eastAsia="ja-JP"/>
        </w:rPr>
        <w:t>s</w:t>
      </w:r>
      <w:r w:rsidR="007107CB">
        <w:rPr>
          <w:rFonts w:hint="eastAsia"/>
          <w:lang w:eastAsia="ja-JP"/>
        </w:rPr>
        <w:t xml:space="preserve"> thalamic activity [</w:t>
      </w:r>
      <w:r w:rsidR="004F3B35">
        <w:rPr>
          <w:rFonts w:hint="eastAsia"/>
          <w:lang w:eastAsia="ja-JP"/>
        </w:rPr>
        <w:t>9</w:t>
      </w:r>
      <w:r w:rsidR="00F77401">
        <w:rPr>
          <w:rFonts w:hint="eastAsia"/>
          <w:lang w:eastAsia="ja-JP"/>
        </w:rPr>
        <w:t>-1</w:t>
      </w:r>
      <w:r w:rsidR="004F3B35">
        <w:rPr>
          <w:rFonts w:hint="eastAsia"/>
          <w:lang w:eastAsia="ja-JP"/>
        </w:rPr>
        <w:t>0</w:t>
      </w:r>
      <w:r w:rsidR="00D86F2A">
        <w:rPr>
          <w:rFonts w:hint="eastAsia"/>
          <w:lang w:eastAsia="ja-JP"/>
        </w:rPr>
        <w:t xml:space="preserve">], therefore, it was defined as a fundamental brain activity index (FBA-index). </w:t>
      </w:r>
    </w:p>
    <w:p w:rsidR="001B2ABA" w:rsidRDefault="00650B83" w:rsidP="00E94430">
      <w:pPr>
        <w:pStyle w:val="p1a"/>
        <w:rPr>
          <w:lang w:eastAsia="ja-JP"/>
        </w:rPr>
      </w:pPr>
      <w:r>
        <w:rPr>
          <w:rFonts w:hint="eastAsia"/>
          <w:lang w:eastAsia="ja-JP"/>
        </w:rPr>
        <w:t xml:space="preserve">  To explore the cerebral attention mechanism, the arousal level</w:t>
      </w:r>
      <w:r w:rsidR="0065671D">
        <w:rPr>
          <w:rFonts w:hint="eastAsia"/>
          <w:lang w:eastAsia="ja-JP"/>
        </w:rPr>
        <w:t xml:space="preserve"> of subjects was</w:t>
      </w:r>
      <w:r>
        <w:rPr>
          <w:rFonts w:hint="eastAsia"/>
          <w:lang w:eastAsia="ja-JP"/>
        </w:rPr>
        <w:t xml:space="preserve"> modulated by using essential oils</w:t>
      </w:r>
      <w:r w:rsidR="0081781D">
        <w:rPr>
          <w:rFonts w:hint="eastAsia"/>
          <w:lang w:eastAsia="ja-JP"/>
        </w:rPr>
        <w:t xml:space="preserve"> extracted from plants,</w:t>
      </w:r>
      <w:r>
        <w:rPr>
          <w:rFonts w:hint="eastAsia"/>
          <w:lang w:eastAsia="ja-JP"/>
        </w:rPr>
        <w:t xml:space="preserve"> which directly stimulate </w:t>
      </w:r>
      <w:r w:rsidR="00E43B74">
        <w:rPr>
          <w:rFonts w:hint="eastAsia"/>
          <w:lang w:eastAsia="ja-JP"/>
        </w:rPr>
        <w:t xml:space="preserve">the entorhinal cortex via olfactory bulbs and </w:t>
      </w:r>
      <w:r w:rsidR="0081781D">
        <w:rPr>
          <w:rFonts w:hint="eastAsia"/>
          <w:lang w:eastAsia="ja-JP"/>
        </w:rPr>
        <w:t xml:space="preserve">thereby induce alteration in cognitive processes associated with attention. </w:t>
      </w:r>
      <w:r w:rsidR="00E94430">
        <w:rPr>
          <w:rFonts w:hint="eastAsia"/>
          <w:lang w:eastAsia="ja-JP"/>
        </w:rPr>
        <w:t>S</w:t>
      </w:r>
      <w:r w:rsidR="0081781D">
        <w:rPr>
          <w:rFonts w:hint="eastAsia"/>
          <w:lang w:eastAsia="ja-JP"/>
        </w:rPr>
        <w:t xml:space="preserve">uch essential oils </w:t>
      </w:r>
      <w:r w:rsidR="00E94430">
        <w:rPr>
          <w:rFonts w:hint="eastAsia"/>
          <w:lang w:eastAsia="ja-JP"/>
        </w:rPr>
        <w:t xml:space="preserve">were introduced </w:t>
      </w:r>
      <w:r w:rsidR="0081781D">
        <w:rPr>
          <w:rFonts w:hint="eastAsia"/>
          <w:lang w:eastAsia="ja-JP"/>
        </w:rPr>
        <w:t>to subjects</w:t>
      </w:r>
      <w:r w:rsidR="0081781D">
        <w:rPr>
          <w:lang w:eastAsia="ja-JP"/>
        </w:rPr>
        <w:t>’</w:t>
      </w:r>
      <w:r w:rsidR="0081781D">
        <w:rPr>
          <w:rFonts w:hint="eastAsia"/>
          <w:lang w:eastAsia="ja-JP"/>
        </w:rPr>
        <w:t xml:space="preserve"> brain </w:t>
      </w:r>
      <w:r w:rsidR="00E94430">
        <w:rPr>
          <w:rFonts w:hint="eastAsia"/>
          <w:lang w:eastAsia="ja-JP"/>
        </w:rPr>
        <w:t xml:space="preserve">by inhalation. Entire experimental protocols were approved by the ethics committee of Aichi Medical University. </w:t>
      </w:r>
    </w:p>
    <w:p w:rsidR="001B2ABA" w:rsidRDefault="00E94430" w:rsidP="00E94430">
      <w:pPr>
        <w:pStyle w:val="heading1"/>
      </w:pPr>
      <w:r>
        <w:rPr>
          <w:rFonts w:hint="eastAsia"/>
          <w:lang w:eastAsia="ja-JP"/>
        </w:rPr>
        <w:t>Results and discussion</w:t>
      </w:r>
    </w:p>
    <w:p w:rsidR="00B21720" w:rsidRDefault="00E975F9" w:rsidP="0034514C">
      <w:pPr>
        <w:rPr>
          <w:rFonts w:ascii="Times New Roman" w:hAnsi="Times New Roman"/>
          <w:sz w:val="20"/>
          <w:szCs w:val="20"/>
        </w:rPr>
      </w:pPr>
      <w:r w:rsidRPr="00627305">
        <w:rPr>
          <w:rFonts w:ascii="Times New Roman" w:hAnsi="Times New Roman"/>
          <w:sz w:val="20"/>
          <w:szCs w:val="20"/>
        </w:rPr>
        <w:t xml:space="preserve">Figure 1 shows a whole aspect of experimental results. </w:t>
      </w:r>
      <w:r w:rsidR="00E33881" w:rsidRPr="00627305">
        <w:rPr>
          <w:rFonts w:ascii="Times New Roman" w:hAnsi="Times New Roman"/>
          <w:sz w:val="20"/>
          <w:szCs w:val="20"/>
        </w:rPr>
        <w:t xml:space="preserve">We found that the sustained attention estimated by CPT tests was task dependent: the dependence was characterized by a negative correlation </w:t>
      </w:r>
      <w:r w:rsidR="0065671D" w:rsidRPr="00627305">
        <w:rPr>
          <w:rFonts w:ascii="Times New Roman" w:hAnsi="Times New Roman"/>
          <w:sz w:val="20"/>
          <w:szCs w:val="20"/>
        </w:rPr>
        <w:t xml:space="preserve">between SRT and AX response time </w:t>
      </w:r>
      <w:r w:rsidR="00E33881" w:rsidRPr="00627305">
        <w:rPr>
          <w:rFonts w:ascii="Times New Roman" w:hAnsi="Times New Roman"/>
          <w:sz w:val="20"/>
          <w:szCs w:val="20"/>
        </w:rPr>
        <w:t xml:space="preserve">in </w:t>
      </w:r>
      <w:r w:rsidR="0065671D" w:rsidRPr="00627305">
        <w:rPr>
          <w:rFonts w:ascii="Times New Roman" w:hAnsi="Times New Roman"/>
          <w:sz w:val="20"/>
          <w:szCs w:val="20"/>
        </w:rPr>
        <w:t>higher</w:t>
      </w:r>
      <w:r w:rsidR="00E33881" w:rsidRPr="00627305">
        <w:rPr>
          <w:rFonts w:ascii="Times New Roman" w:hAnsi="Times New Roman"/>
          <w:sz w:val="20"/>
          <w:szCs w:val="20"/>
        </w:rPr>
        <w:t xml:space="preserve"> arousal levels (corresponding to a </w:t>
      </w:r>
      <w:r w:rsidR="0065671D" w:rsidRPr="00627305">
        <w:rPr>
          <w:rFonts w:ascii="Times New Roman" w:hAnsi="Times New Roman"/>
          <w:sz w:val="20"/>
          <w:szCs w:val="20"/>
        </w:rPr>
        <w:t>shorter</w:t>
      </w:r>
      <w:r w:rsidR="00E33881" w:rsidRPr="00627305">
        <w:rPr>
          <w:rFonts w:ascii="Times New Roman" w:hAnsi="Times New Roman"/>
          <w:sz w:val="20"/>
          <w:szCs w:val="20"/>
        </w:rPr>
        <w:t xml:space="preserve"> SRT-CPT response time range)</w:t>
      </w:r>
      <w:r w:rsidR="0065671D" w:rsidRPr="00627305">
        <w:rPr>
          <w:rFonts w:ascii="Times New Roman" w:hAnsi="Times New Roman"/>
          <w:sz w:val="20"/>
          <w:szCs w:val="20"/>
        </w:rPr>
        <w:t xml:space="preserve"> (Fig. </w:t>
      </w:r>
      <w:r w:rsidR="004D1983" w:rsidRPr="00627305">
        <w:rPr>
          <w:rFonts w:ascii="Times New Roman" w:hAnsi="Times New Roman"/>
          <w:sz w:val="20"/>
          <w:szCs w:val="20"/>
        </w:rPr>
        <w:t>1</w:t>
      </w:r>
      <w:r w:rsidR="004D1983" w:rsidRPr="00627305">
        <w:rPr>
          <w:rFonts w:ascii="Times New Roman" w:hAnsi="Times New Roman"/>
          <w:b/>
          <w:sz w:val="20"/>
          <w:szCs w:val="20"/>
        </w:rPr>
        <w:t>a</w:t>
      </w:r>
      <w:r w:rsidR="0065671D" w:rsidRPr="00627305">
        <w:rPr>
          <w:rFonts w:ascii="Times New Roman" w:hAnsi="Times New Roman"/>
          <w:sz w:val="20"/>
          <w:szCs w:val="20"/>
        </w:rPr>
        <w:t xml:space="preserve">), while they represented positive correlation in lower arousal levels (corresponding t a longer SRT-CPT response time range). Consequently, a U-shaped correlation curve was obtained.  </w:t>
      </w:r>
      <w:r w:rsidR="00472A76" w:rsidRPr="00627305">
        <w:rPr>
          <w:rFonts w:ascii="Times New Roman" w:hAnsi="Times New Roman"/>
          <w:sz w:val="20"/>
          <w:szCs w:val="20"/>
        </w:rPr>
        <w:t>The number of AX-CPT errors increased with the increasing arousal level (Fig. 1</w:t>
      </w:r>
      <w:r w:rsidR="00B21720">
        <w:rPr>
          <w:rFonts w:ascii="Times New Roman" w:hAnsi="Times New Roman" w:hint="eastAsia"/>
          <w:b/>
          <w:sz w:val="20"/>
          <w:szCs w:val="20"/>
        </w:rPr>
        <w:t>b</w:t>
      </w:r>
      <w:r w:rsidR="00472A76" w:rsidRPr="00627305">
        <w:rPr>
          <w:rFonts w:ascii="Times New Roman" w:hAnsi="Times New Roman"/>
          <w:sz w:val="20"/>
          <w:szCs w:val="20"/>
        </w:rPr>
        <w:t xml:space="preserve">). </w:t>
      </w:r>
      <w:r w:rsidR="0065671D" w:rsidRPr="00627305">
        <w:rPr>
          <w:rFonts w:ascii="Times New Roman" w:hAnsi="Times New Roman"/>
          <w:sz w:val="20"/>
          <w:szCs w:val="20"/>
        </w:rPr>
        <w:t>As the arousal level decrea</w:t>
      </w:r>
      <w:r w:rsidR="00472A76" w:rsidRPr="00627305">
        <w:rPr>
          <w:rFonts w:ascii="Times New Roman" w:hAnsi="Times New Roman"/>
          <w:sz w:val="20"/>
          <w:szCs w:val="20"/>
        </w:rPr>
        <w:t>sed</w:t>
      </w:r>
      <w:r w:rsidR="0065671D" w:rsidRPr="00627305">
        <w:rPr>
          <w:rFonts w:ascii="Times New Roman" w:hAnsi="Times New Roman"/>
          <w:sz w:val="20"/>
          <w:szCs w:val="20"/>
        </w:rPr>
        <w:t>, the SRT-CPT re</w:t>
      </w:r>
      <w:r w:rsidR="00472A76" w:rsidRPr="00627305">
        <w:rPr>
          <w:rFonts w:ascii="Times New Roman" w:hAnsi="Times New Roman"/>
          <w:sz w:val="20"/>
          <w:szCs w:val="20"/>
        </w:rPr>
        <w:t xml:space="preserve">sponse time became </w:t>
      </w:r>
      <w:r w:rsidR="0065671D" w:rsidRPr="00627305">
        <w:rPr>
          <w:rFonts w:ascii="Times New Roman" w:hAnsi="Times New Roman"/>
          <w:sz w:val="20"/>
          <w:szCs w:val="20"/>
        </w:rPr>
        <w:t xml:space="preserve">longer. This </w:t>
      </w:r>
      <w:r w:rsidR="00472A76" w:rsidRPr="00627305">
        <w:rPr>
          <w:rFonts w:ascii="Times New Roman" w:hAnsi="Times New Roman"/>
          <w:sz w:val="20"/>
          <w:szCs w:val="20"/>
        </w:rPr>
        <w:t xml:space="preserve">attention performance </w:t>
      </w:r>
      <w:r w:rsidR="004D1983" w:rsidRPr="00627305">
        <w:rPr>
          <w:rFonts w:ascii="Times New Roman" w:hAnsi="Times New Roman"/>
          <w:sz w:val="20"/>
          <w:szCs w:val="20"/>
        </w:rPr>
        <w:t>decline was however accompanied with structural changes in histograms of response time: typical two lobes were identified (Fig.</w:t>
      </w:r>
      <w:r w:rsidR="00742889">
        <w:rPr>
          <w:rFonts w:ascii="Times New Roman" w:hAnsi="Times New Roman" w:hint="eastAsia"/>
          <w:sz w:val="20"/>
          <w:szCs w:val="20"/>
        </w:rPr>
        <w:t>2</w:t>
      </w:r>
      <w:r w:rsidR="004D1983" w:rsidRPr="00627305">
        <w:rPr>
          <w:rFonts w:ascii="Times New Roman" w:hAnsi="Times New Roman"/>
          <w:sz w:val="20"/>
          <w:szCs w:val="20"/>
        </w:rPr>
        <w:t xml:space="preserve">). </w:t>
      </w:r>
      <w:r w:rsidR="00472A76" w:rsidRPr="00627305">
        <w:rPr>
          <w:rFonts w:ascii="Times New Roman" w:hAnsi="Times New Roman"/>
          <w:sz w:val="20"/>
          <w:szCs w:val="20"/>
        </w:rPr>
        <w:t xml:space="preserve">This indicated </w:t>
      </w:r>
      <w:r w:rsidR="00E356D1" w:rsidRPr="00627305">
        <w:rPr>
          <w:rFonts w:ascii="Times New Roman" w:hAnsi="Times New Roman"/>
          <w:sz w:val="20"/>
          <w:szCs w:val="20"/>
        </w:rPr>
        <w:t>that</w:t>
      </w:r>
      <w:r w:rsidR="00472A76" w:rsidRPr="00627305">
        <w:rPr>
          <w:rFonts w:ascii="Times New Roman" w:hAnsi="Times New Roman"/>
          <w:sz w:val="20"/>
          <w:szCs w:val="20"/>
        </w:rPr>
        <w:t xml:space="preserve"> attention </w:t>
      </w:r>
      <w:r w:rsidR="00E356D1" w:rsidRPr="00627305">
        <w:rPr>
          <w:rFonts w:ascii="Times New Roman" w:hAnsi="Times New Roman"/>
          <w:sz w:val="20"/>
          <w:szCs w:val="20"/>
        </w:rPr>
        <w:t xml:space="preserve">is controlled via dual </w:t>
      </w:r>
      <w:r w:rsidR="00472A76" w:rsidRPr="00627305">
        <w:rPr>
          <w:rFonts w:ascii="Times New Roman" w:hAnsi="Times New Roman"/>
          <w:sz w:val="20"/>
          <w:szCs w:val="20"/>
        </w:rPr>
        <w:t xml:space="preserve">pathways. The time course of the </w:t>
      </w:r>
      <w:r w:rsidR="00730ECD" w:rsidRPr="00627305">
        <w:rPr>
          <w:rFonts w:ascii="Times New Roman" w:hAnsi="Times New Roman"/>
          <w:sz w:val="20"/>
          <w:szCs w:val="20"/>
        </w:rPr>
        <w:t xml:space="preserve">SRT-CPT response </w:t>
      </w:r>
      <w:r w:rsidR="0034514C" w:rsidRPr="00627305">
        <w:rPr>
          <w:rFonts w:ascii="Times New Roman" w:hAnsi="Times New Roman"/>
          <w:sz w:val="20"/>
          <w:szCs w:val="20"/>
        </w:rPr>
        <w:t xml:space="preserve">time corresponding to Fig. </w:t>
      </w:r>
      <w:r w:rsidR="0034514C">
        <w:rPr>
          <w:rFonts w:ascii="Times New Roman" w:hAnsi="Times New Roman" w:hint="eastAsia"/>
          <w:sz w:val="20"/>
          <w:szCs w:val="20"/>
        </w:rPr>
        <w:t>2</w:t>
      </w:r>
      <w:r w:rsidR="0034514C" w:rsidRPr="00730ECD">
        <w:rPr>
          <w:rFonts w:ascii="Times New Roman" w:hAnsi="Times New Roman" w:hint="eastAsia"/>
          <w:b/>
          <w:sz w:val="20"/>
          <w:szCs w:val="20"/>
        </w:rPr>
        <w:t>b</w:t>
      </w:r>
      <w:r w:rsidR="0034514C">
        <w:rPr>
          <w:rFonts w:ascii="Times New Roman" w:hAnsi="Times New Roman" w:hint="eastAsia"/>
          <w:sz w:val="20"/>
          <w:szCs w:val="20"/>
        </w:rPr>
        <w:t xml:space="preserve"> </w:t>
      </w:r>
      <w:r w:rsidR="0034514C" w:rsidRPr="00627305">
        <w:rPr>
          <w:rFonts w:ascii="Times New Roman" w:hAnsi="Times New Roman"/>
          <w:sz w:val="20"/>
          <w:szCs w:val="20"/>
        </w:rPr>
        <w:t xml:space="preserve">exhibited an extraordinary aspect where the response time alternately fluctuated (Fig. </w:t>
      </w:r>
      <w:r w:rsidR="0034514C">
        <w:rPr>
          <w:rFonts w:ascii="Times New Roman" w:hAnsi="Times New Roman" w:hint="eastAsia"/>
          <w:sz w:val="20"/>
          <w:szCs w:val="20"/>
        </w:rPr>
        <w:t>3</w:t>
      </w:r>
      <w:r w:rsidR="0034514C" w:rsidRPr="00730ECD">
        <w:rPr>
          <w:rFonts w:ascii="Times New Roman" w:hAnsi="Times New Roman" w:hint="eastAsia"/>
          <w:b/>
          <w:sz w:val="20"/>
          <w:szCs w:val="20"/>
        </w:rPr>
        <w:t>a</w:t>
      </w:r>
      <w:r w:rsidR="0034514C" w:rsidRPr="00627305">
        <w:rPr>
          <w:rFonts w:ascii="Times New Roman" w:hAnsi="Times New Roman"/>
          <w:sz w:val="20"/>
          <w:szCs w:val="20"/>
        </w:rPr>
        <w:t>) to form a stable track in a return map (Fig.</w:t>
      </w:r>
      <w:r w:rsidR="0034514C">
        <w:rPr>
          <w:rFonts w:ascii="Times New Roman" w:hAnsi="Times New Roman" w:hint="eastAsia"/>
          <w:sz w:val="20"/>
          <w:szCs w:val="20"/>
        </w:rPr>
        <w:t>3</w:t>
      </w:r>
      <w:r w:rsidR="0034514C">
        <w:rPr>
          <w:rFonts w:ascii="Times New Roman" w:hAnsi="Times New Roman" w:hint="eastAsia"/>
          <w:b/>
          <w:sz w:val="20"/>
          <w:szCs w:val="20"/>
        </w:rPr>
        <w:t>b</w:t>
      </w:r>
      <w:r w:rsidR="0034514C" w:rsidRPr="00627305">
        <w:rPr>
          <w:rFonts w:ascii="Times New Roman" w:hAnsi="Times New Roman"/>
          <w:sz w:val="20"/>
          <w:szCs w:val="20"/>
        </w:rPr>
        <w:t xml:space="preserve">).  In contrast, we found a case where the AX-CPT performance was not inferior in response time as </w:t>
      </w:r>
      <w:r w:rsidR="0034514C" w:rsidRPr="00627305">
        <w:rPr>
          <w:rFonts w:ascii="Times New Roman" w:hAnsi="Times New Roman"/>
          <w:sz w:val="20"/>
          <w:szCs w:val="20"/>
        </w:rPr>
        <w:lastRenderedPageBreak/>
        <w:t xml:space="preserve">compared with the SRT-CPT performance (Fig. </w:t>
      </w:r>
      <w:r w:rsidR="0034514C">
        <w:rPr>
          <w:rFonts w:ascii="Times New Roman" w:hAnsi="Times New Roman" w:hint="eastAsia"/>
          <w:sz w:val="20"/>
          <w:szCs w:val="20"/>
        </w:rPr>
        <w:t>4</w:t>
      </w:r>
      <w:r w:rsidR="0034514C" w:rsidRPr="00627305">
        <w:rPr>
          <w:rFonts w:ascii="Times New Roman" w:hAnsi="Times New Roman"/>
          <w:sz w:val="20"/>
          <w:szCs w:val="20"/>
        </w:rPr>
        <w:t xml:space="preserve">). This was evidence for a hypothesis that sustained attention is subject dependent. The neurophysiological responses as shown in Fig. </w:t>
      </w:r>
      <w:r w:rsidR="0034514C">
        <w:rPr>
          <w:rFonts w:ascii="Times New Roman" w:hAnsi="Times New Roman" w:hint="eastAsia"/>
          <w:sz w:val="20"/>
          <w:szCs w:val="20"/>
        </w:rPr>
        <w:t>5</w:t>
      </w:r>
      <w:r w:rsidR="0034514C" w:rsidRPr="00627305">
        <w:rPr>
          <w:rFonts w:ascii="Times New Roman" w:hAnsi="Times New Roman"/>
          <w:sz w:val="20"/>
          <w:szCs w:val="20"/>
        </w:rPr>
        <w:t xml:space="preserve"> may explain the task dependence of attention: the SRT-CPT required right-dominant higher FBA-index while the AX-CPT required higher prefrontal cortex (PFC) activity with bilateral thalamic activities.</w:t>
      </w:r>
    </w:p>
    <w:p w:rsidR="00B21720" w:rsidRPr="0034514C" w:rsidRDefault="00B21720" w:rsidP="0034514C">
      <w:pPr>
        <w:spacing w:before="120"/>
        <w:jc w:val="center"/>
        <w:rPr>
          <w:noProof/>
        </w:rPr>
      </w:pPr>
      <w:r w:rsidRPr="00B21720">
        <w:rPr>
          <w:rFonts w:hint="eastAsia"/>
          <w:noProof/>
        </w:rPr>
        <w:drawing>
          <wp:inline distT="0" distB="0" distL="0" distR="0">
            <wp:extent cx="4392930" cy="173436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173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89" w:rsidRDefault="00B21720" w:rsidP="00730ECD">
      <w:pPr>
        <w:pStyle w:val="figurecaption"/>
        <w:rPr>
          <w:lang w:eastAsia="ja-JP"/>
        </w:rPr>
      </w:pPr>
      <w:r>
        <w:rPr>
          <w:b/>
        </w:rPr>
        <w:t xml:space="preserve">Fig. </w:t>
      </w:r>
      <w:r w:rsidR="008559B1">
        <w:fldChar w:fldCharType="begin"/>
      </w:r>
      <w:r w:rsidR="008559B1">
        <w:instrText xml:space="preserve"> SEQ "Figure" \* MER</w:instrText>
      </w:r>
      <w:r w:rsidR="008559B1">
        <w:instrText xml:space="preserve">GEFORMAT </w:instrText>
      </w:r>
      <w:r w:rsidR="008559B1">
        <w:fldChar w:fldCharType="separate"/>
      </w:r>
      <w:r w:rsidR="000D0C0E" w:rsidRPr="000D0C0E">
        <w:rPr>
          <w:b/>
          <w:noProof/>
        </w:rPr>
        <w:t>1</w:t>
      </w:r>
      <w:r w:rsidR="008559B1">
        <w:rPr>
          <w:b/>
          <w:noProof/>
        </w:rPr>
        <w:fldChar w:fldCharType="end"/>
      </w:r>
      <w:r w:rsidR="00CA6233">
        <w:rPr>
          <w:rFonts w:hint="eastAsia"/>
          <w:b/>
          <w:lang w:eastAsia="ja-JP"/>
        </w:rPr>
        <w:t xml:space="preserve"> </w:t>
      </w:r>
      <w:r>
        <w:t xml:space="preserve"> </w:t>
      </w:r>
      <w:r w:rsidR="00742889">
        <w:rPr>
          <w:rFonts w:hint="eastAsia"/>
          <w:lang w:eastAsia="ja-JP"/>
        </w:rPr>
        <w:t xml:space="preserve">Task-dependent performances of the continuous performance test (CPT). </w:t>
      </w:r>
      <w:r w:rsidRPr="00E14332">
        <w:rPr>
          <w:rFonts w:hint="eastAsia"/>
          <w:b/>
          <w:lang w:eastAsia="ja-JP"/>
        </w:rPr>
        <w:t>a</w:t>
      </w:r>
      <w:r>
        <w:rPr>
          <w:rFonts w:hint="eastAsia"/>
          <w:lang w:eastAsia="ja-JP"/>
        </w:rPr>
        <w:t>: SRT-CPT vs. AX-CPT response time (</w:t>
      </w:r>
      <w:r w:rsidRPr="00B21720">
        <w:rPr>
          <w:rFonts w:hint="eastAsia"/>
          <w:b/>
          <w:lang w:eastAsia="ja-JP"/>
        </w:rPr>
        <w:t>a</w:t>
      </w:r>
      <w:r>
        <w:rPr>
          <w:rFonts w:hint="eastAsia"/>
          <w:lang w:eastAsia="ja-JP"/>
        </w:rPr>
        <w:t>) and number of errors for AX-CPT as a function of SRT-CPT response time (</w:t>
      </w:r>
      <w:r w:rsidRPr="00B21720">
        <w:rPr>
          <w:rFonts w:hint="eastAsia"/>
          <w:b/>
          <w:lang w:eastAsia="ja-JP"/>
        </w:rPr>
        <w:t>b</w:t>
      </w:r>
      <w:r>
        <w:rPr>
          <w:rFonts w:hint="eastAsia"/>
          <w:lang w:eastAsia="ja-JP"/>
        </w:rPr>
        <w:t xml:space="preserve">). </w:t>
      </w:r>
    </w:p>
    <w:p w:rsidR="00742889" w:rsidRDefault="00742889" w:rsidP="0034514C">
      <w:pPr>
        <w:spacing w:before="120"/>
        <w:jc w:val="center"/>
        <w:rPr>
          <w:noProof/>
        </w:rPr>
      </w:pPr>
      <w:r w:rsidRPr="00742889">
        <w:rPr>
          <w:rFonts w:hint="eastAsia"/>
          <w:noProof/>
        </w:rPr>
        <w:drawing>
          <wp:inline distT="0" distB="0" distL="0" distR="0">
            <wp:extent cx="4392930" cy="1634827"/>
            <wp:effectExtent l="0" t="0" r="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163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2E" w:rsidRPr="00742889" w:rsidRDefault="00ED732E" w:rsidP="00742889"/>
    <w:p w:rsidR="00742889" w:rsidRDefault="00742889" w:rsidP="00B21720">
      <w:pPr>
        <w:pStyle w:val="figurecaption"/>
        <w:rPr>
          <w:lang w:eastAsia="ja-JP"/>
        </w:rPr>
      </w:pPr>
      <w:r>
        <w:rPr>
          <w:b/>
        </w:rPr>
        <w:t>Fig.</w:t>
      </w:r>
      <w:r w:rsidRPr="00742889">
        <w:rPr>
          <w:b/>
        </w:rPr>
        <w:t xml:space="preserve"> </w:t>
      </w:r>
      <w:r w:rsidRPr="00742889">
        <w:rPr>
          <w:rFonts w:hint="eastAsia"/>
          <w:b/>
          <w:lang w:eastAsia="ja-JP"/>
        </w:rPr>
        <w:t>2</w:t>
      </w:r>
      <w:r w:rsidR="00CA6233">
        <w:rPr>
          <w:rFonts w:hint="eastAsia"/>
          <w:b/>
          <w:lang w:eastAsia="ja-JP"/>
        </w:rPr>
        <w:t xml:space="preserve">  </w:t>
      </w:r>
      <w:r w:rsidR="00B21720">
        <w:rPr>
          <w:rFonts w:hint="eastAsia"/>
          <w:lang w:eastAsia="ja-JP"/>
        </w:rPr>
        <w:t>Histograms of SRT-CPT response time for various arousal levels: (</w:t>
      </w:r>
      <w:r w:rsidR="00730ECD" w:rsidRPr="00730ECD">
        <w:rPr>
          <w:rFonts w:hint="eastAsia"/>
          <w:b/>
          <w:lang w:eastAsia="ja-JP"/>
        </w:rPr>
        <w:t>a</w:t>
      </w:r>
      <w:r w:rsidR="00B21720">
        <w:rPr>
          <w:rFonts w:hint="eastAsia"/>
          <w:lang w:eastAsia="ja-JP"/>
        </w:rPr>
        <w:t>) high (</w:t>
      </w:r>
      <w:r w:rsidR="00730ECD" w:rsidRPr="00730ECD">
        <w:rPr>
          <w:rFonts w:hint="eastAsia"/>
          <w:b/>
          <w:lang w:eastAsia="ja-JP"/>
        </w:rPr>
        <w:t>b</w:t>
      </w:r>
      <w:r w:rsidR="00B21720">
        <w:rPr>
          <w:rFonts w:hint="eastAsia"/>
          <w:lang w:eastAsia="ja-JP"/>
        </w:rPr>
        <w:t>) medium (</w:t>
      </w:r>
      <w:r w:rsidR="00730ECD" w:rsidRPr="00730ECD">
        <w:rPr>
          <w:rFonts w:hint="eastAsia"/>
          <w:b/>
          <w:lang w:eastAsia="ja-JP"/>
        </w:rPr>
        <w:t>c</w:t>
      </w:r>
      <w:r w:rsidR="00B21720">
        <w:rPr>
          <w:rFonts w:hint="eastAsia"/>
          <w:lang w:eastAsia="ja-JP"/>
        </w:rPr>
        <w:t>) low.</w:t>
      </w:r>
    </w:p>
    <w:p w:rsidR="00742889" w:rsidRDefault="00730ECD" w:rsidP="0034514C">
      <w:pPr>
        <w:spacing w:before="120"/>
        <w:jc w:val="center"/>
        <w:rPr>
          <w:noProof/>
        </w:rPr>
      </w:pPr>
      <w:r w:rsidRPr="00730ECD">
        <w:rPr>
          <w:rFonts w:hint="eastAsia"/>
          <w:noProof/>
        </w:rPr>
        <w:drawing>
          <wp:inline distT="0" distB="0" distL="0" distR="0">
            <wp:extent cx="3491904" cy="1824348"/>
            <wp:effectExtent l="0" t="0" r="0" b="0"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3" cy="18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20" w:rsidRPr="00ED732E" w:rsidRDefault="00B21720" w:rsidP="00ED732E">
      <w:pPr>
        <w:pStyle w:val="figurecaption"/>
        <w:rPr>
          <w:lang w:eastAsia="ja-JP"/>
        </w:rPr>
      </w:pPr>
      <w:r>
        <w:rPr>
          <w:rFonts w:hint="eastAsia"/>
          <w:lang w:eastAsia="ja-JP"/>
        </w:rPr>
        <w:t xml:space="preserve"> </w:t>
      </w:r>
      <w:r w:rsidR="00730ECD">
        <w:rPr>
          <w:b/>
        </w:rPr>
        <w:t>Fig.</w:t>
      </w:r>
      <w:r w:rsidR="00730ECD" w:rsidRPr="00742889">
        <w:rPr>
          <w:b/>
        </w:rPr>
        <w:t xml:space="preserve"> </w:t>
      </w:r>
      <w:r w:rsidR="00730ECD">
        <w:rPr>
          <w:rFonts w:hint="eastAsia"/>
          <w:b/>
          <w:lang w:eastAsia="ja-JP"/>
        </w:rPr>
        <w:t>3</w:t>
      </w:r>
      <w:r w:rsidR="00CA6233">
        <w:rPr>
          <w:rFonts w:hint="eastAsia"/>
          <w:b/>
          <w:lang w:eastAsia="ja-JP"/>
        </w:rPr>
        <w:t xml:space="preserve"> </w:t>
      </w:r>
      <w:r>
        <w:rPr>
          <w:rFonts w:hint="eastAsia"/>
          <w:lang w:eastAsia="ja-JP"/>
        </w:rPr>
        <w:t>Time course of SRT-CPT re</w:t>
      </w:r>
      <w:r w:rsidR="00730ECD">
        <w:rPr>
          <w:rFonts w:hint="eastAsia"/>
          <w:lang w:eastAsia="ja-JP"/>
        </w:rPr>
        <w:t>sponse time (</w:t>
      </w:r>
      <w:r w:rsidR="00730ECD" w:rsidRPr="00730ECD">
        <w:rPr>
          <w:rFonts w:hint="eastAsia"/>
          <w:b/>
          <w:lang w:eastAsia="ja-JP"/>
        </w:rPr>
        <w:t>a</w:t>
      </w:r>
      <w:r>
        <w:rPr>
          <w:rFonts w:hint="eastAsia"/>
          <w:lang w:eastAsia="ja-JP"/>
        </w:rPr>
        <w:t>) and corresponding return map</w:t>
      </w:r>
      <w:r w:rsidR="00730ECD">
        <w:rPr>
          <w:rFonts w:hint="eastAsia"/>
          <w:lang w:eastAsia="ja-JP"/>
        </w:rPr>
        <w:t xml:space="preserve"> (</w:t>
      </w:r>
      <w:r w:rsidR="00730ECD" w:rsidRPr="00730ECD">
        <w:rPr>
          <w:rFonts w:hint="eastAsia"/>
          <w:b/>
          <w:lang w:eastAsia="ja-JP"/>
        </w:rPr>
        <w:t>b</w:t>
      </w:r>
      <w:r w:rsidR="00730ECD">
        <w:rPr>
          <w:rFonts w:hint="eastAsia"/>
          <w:lang w:eastAsia="ja-JP"/>
        </w:rPr>
        <w:t>)</w:t>
      </w:r>
      <w:r>
        <w:rPr>
          <w:rFonts w:hint="eastAsia"/>
          <w:lang w:eastAsia="ja-JP"/>
        </w:rPr>
        <w:t xml:space="preserve">. </w:t>
      </w:r>
    </w:p>
    <w:p w:rsidR="001B2ABA" w:rsidRDefault="001B2ABA" w:rsidP="00E75187">
      <w:pPr>
        <w:rPr>
          <w:rFonts w:ascii="Times New Roman" w:hAnsi="Times New Roman"/>
          <w:sz w:val="20"/>
          <w:szCs w:val="20"/>
        </w:rPr>
      </w:pPr>
    </w:p>
    <w:p w:rsidR="00730ECD" w:rsidRDefault="00730ECD" w:rsidP="00E75187">
      <w:pPr>
        <w:rPr>
          <w:rFonts w:ascii="Times New Roman" w:hAnsi="Times New Roman"/>
          <w:sz w:val="20"/>
          <w:szCs w:val="20"/>
        </w:rPr>
      </w:pPr>
    </w:p>
    <w:p w:rsidR="00ED732E" w:rsidRPr="0034514C" w:rsidRDefault="00ED732E" w:rsidP="0034514C">
      <w:pPr>
        <w:spacing w:before="120"/>
        <w:jc w:val="center"/>
        <w:rPr>
          <w:noProof/>
        </w:rPr>
      </w:pPr>
      <w:r w:rsidRPr="00ED732E">
        <w:rPr>
          <w:rFonts w:hint="eastAsia"/>
          <w:noProof/>
        </w:rPr>
        <w:drawing>
          <wp:inline distT="0" distB="0" distL="0" distR="0">
            <wp:extent cx="4014145" cy="1632419"/>
            <wp:effectExtent l="0" t="0" r="5405" b="0"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68" cy="163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33" w:rsidRDefault="00CA6233" w:rsidP="00730ECD">
      <w:pPr>
        <w:pStyle w:val="figurecaption"/>
        <w:rPr>
          <w:lang w:eastAsia="ja-JP"/>
        </w:rPr>
      </w:pPr>
      <w:r>
        <w:rPr>
          <w:b/>
        </w:rPr>
        <w:t>Fig.</w:t>
      </w:r>
      <w:r w:rsidRPr="00742889">
        <w:rPr>
          <w:b/>
        </w:rPr>
        <w:t xml:space="preserve"> </w:t>
      </w:r>
      <w:r>
        <w:rPr>
          <w:rFonts w:hint="eastAsia"/>
          <w:b/>
          <w:lang w:eastAsia="ja-JP"/>
        </w:rPr>
        <w:t xml:space="preserve">4 </w:t>
      </w:r>
      <w:r w:rsidR="00730ECD">
        <w:rPr>
          <w:rFonts w:hint="eastAsia"/>
          <w:lang w:eastAsia="ja-JP"/>
        </w:rPr>
        <w:t xml:space="preserve">Histograms of SRT-CPT and AX-CPT for a subject exhibiting </w:t>
      </w:r>
      <w:r w:rsidR="00730ECD">
        <w:rPr>
          <w:lang w:eastAsia="ja-JP"/>
        </w:rPr>
        <w:t>extraordinary</w:t>
      </w:r>
      <w:r w:rsidR="00730ECD">
        <w:rPr>
          <w:rFonts w:hint="eastAsia"/>
          <w:lang w:eastAsia="ja-JP"/>
        </w:rPr>
        <w:t xml:space="preserve"> quick AX responses. </w:t>
      </w:r>
    </w:p>
    <w:p w:rsidR="00CA6233" w:rsidRDefault="007153E6" w:rsidP="0034514C">
      <w:pPr>
        <w:spacing w:before="120"/>
        <w:jc w:val="center"/>
        <w:rPr>
          <w:noProof/>
        </w:rPr>
      </w:pPr>
      <w:r w:rsidRPr="007153E6">
        <w:rPr>
          <w:rFonts w:hint="eastAsia"/>
          <w:noProof/>
        </w:rPr>
        <w:drawing>
          <wp:inline distT="0" distB="0" distL="0" distR="0">
            <wp:extent cx="4392930" cy="2482449"/>
            <wp:effectExtent l="0" t="0" r="7620" b="0"/>
            <wp:docPr id="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4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CD" w:rsidRPr="007153E6" w:rsidRDefault="00ED732E" w:rsidP="007153E6">
      <w:pPr>
        <w:pStyle w:val="figurecaption"/>
        <w:rPr>
          <w:lang w:eastAsia="ja-JP"/>
        </w:rPr>
      </w:pPr>
      <w:r>
        <w:rPr>
          <w:b/>
        </w:rPr>
        <w:t>Fig.</w:t>
      </w:r>
      <w:r w:rsidRPr="00742889">
        <w:rPr>
          <w:b/>
        </w:rPr>
        <w:t xml:space="preserve"> </w:t>
      </w:r>
      <w:r>
        <w:rPr>
          <w:rFonts w:hint="eastAsia"/>
          <w:b/>
          <w:lang w:eastAsia="ja-JP"/>
        </w:rPr>
        <w:t xml:space="preserve">5 </w:t>
      </w:r>
      <w:r w:rsidR="00730ECD">
        <w:rPr>
          <w:rFonts w:hint="eastAsia"/>
          <w:lang w:eastAsia="ja-JP"/>
        </w:rPr>
        <w:t xml:space="preserve"> Neurophysiological responses during CPT performances. </w:t>
      </w:r>
      <w:r w:rsidR="004444DD">
        <w:rPr>
          <w:rFonts w:hint="eastAsia"/>
          <w:lang w:eastAsia="ja-JP"/>
        </w:rPr>
        <w:t xml:space="preserve">Fundamental brain activity (a), Asymmetry of FBA (b), and corresponding NIR-HEG signal (C). </w:t>
      </w:r>
    </w:p>
    <w:p w:rsidR="00E94430" w:rsidRDefault="004C0C19" w:rsidP="004C0C1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We presented an example of a table </w:t>
      </w:r>
      <w:r w:rsidR="00D86F2A" w:rsidRPr="00627305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Table</w:t>
      </w:r>
      <w:r w:rsidR="00D86F2A" w:rsidRPr="00627305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1</w:t>
      </w:r>
      <w:r w:rsidR="00D86F2A" w:rsidRPr="00627305">
        <w:rPr>
          <w:rFonts w:ascii="Times New Roman" w:hAnsi="Times New Roman"/>
          <w:sz w:val="20"/>
          <w:szCs w:val="20"/>
        </w:rPr>
        <w:t xml:space="preserve">) to explain </w:t>
      </w:r>
      <w:r>
        <w:rPr>
          <w:rFonts w:ascii="Times New Roman" w:hAnsi="Times New Roman"/>
          <w:sz w:val="20"/>
          <w:szCs w:val="20"/>
        </w:rPr>
        <w:t>how to include and format it.</w:t>
      </w:r>
      <w:r w:rsidR="003515C1" w:rsidRPr="00627305">
        <w:rPr>
          <w:rFonts w:ascii="Times New Roman" w:hAnsi="Times New Roman"/>
          <w:sz w:val="20"/>
          <w:szCs w:val="20"/>
        </w:rPr>
        <w:t xml:space="preserve"> </w:t>
      </w:r>
      <w:r w:rsidR="0034514C">
        <w:rPr>
          <w:rFonts w:ascii="Times New Roman" w:hAnsi="Times New Roman"/>
          <w:sz w:val="20"/>
          <w:szCs w:val="20"/>
        </w:rPr>
        <w:t>The table should be centered within the page. A blank line should be inserted after the table.</w:t>
      </w:r>
    </w:p>
    <w:p w:rsidR="004C0C19" w:rsidRDefault="004C0C19" w:rsidP="0034514C">
      <w:pPr>
        <w:pStyle w:val="figurecaption"/>
        <w:spacing w:before="240" w:after="120"/>
        <w:rPr>
          <w:sz w:val="20"/>
        </w:rPr>
      </w:pPr>
      <w:r>
        <w:rPr>
          <w:b/>
        </w:rPr>
        <w:t>Table.</w:t>
      </w:r>
      <w:r w:rsidRPr="00742889">
        <w:rPr>
          <w:b/>
        </w:rPr>
        <w:t xml:space="preserve"> </w:t>
      </w:r>
      <w:r>
        <w:rPr>
          <w:b/>
          <w:lang w:eastAsia="ja-JP"/>
        </w:rPr>
        <w:t>1</w:t>
      </w:r>
      <w:r>
        <w:rPr>
          <w:rFonts w:hint="eastAsia"/>
          <w:b/>
          <w:lang w:eastAsia="ja-JP"/>
        </w:rPr>
        <w:t xml:space="preserve"> </w:t>
      </w:r>
      <w:r>
        <w:rPr>
          <w:rFonts w:hint="eastAsia"/>
          <w:lang w:eastAsia="ja-JP"/>
        </w:rPr>
        <w:t xml:space="preserve">  </w:t>
      </w:r>
      <w:r>
        <w:rPr>
          <w:lang w:eastAsia="ja-JP"/>
        </w:rPr>
        <w:t>Example of a table and its formatting</w:t>
      </w:r>
      <w:r>
        <w:rPr>
          <w:rFonts w:hint="eastAsia"/>
          <w:lang w:eastAsia="ja-JP"/>
        </w:rPr>
        <w:t xml:space="preserve">.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8"/>
        <w:gridCol w:w="1389"/>
        <w:gridCol w:w="1388"/>
        <w:gridCol w:w="1222"/>
      </w:tblGrid>
      <w:tr w:rsidR="0034514C" w:rsidTr="0034514C">
        <w:trPr>
          <w:jc w:val="center"/>
        </w:trPr>
        <w:tc>
          <w:tcPr>
            <w:tcW w:w="1388" w:type="dxa"/>
            <w:vMerge w:val="restart"/>
            <w:tcBorders>
              <w:top w:val="doub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Co</w:t>
            </w:r>
            <w:r>
              <w:rPr>
                <w:rFonts w:ascii="Times New Roman" w:hAnsi="Times New Roman"/>
                <w:sz w:val="16"/>
                <w:szCs w:val="16"/>
              </w:rPr>
              <w:t>lumn</w:t>
            </w:r>
            <w:r>
              <w:rPr>
                <w:rFonts w:ascii="Times New Roman" w:hAnsi="Times New Roman" w:hint="eastAsia"/>
                <w:sz w:val="16"/>
                <w:szCs w:val="16"/>
              </w:rPr>
              <w:t xml:space="preserve"> title</w:t>
            </w:r>
          </w:p>
        </w:tc>
        <w:tc>
          <w:tcPr>
            <w:tcW w:w="1389" w:type="dxa"/>
            <w:vMerge w:val="restart"/>
            <w:tcBorders>
              <w:top w:val="doub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Co</w:t>
            </w:r>
            <w:r>
              <w:rPr>
                <w:rFonts w:ascii="Times New Roman" w:hAnsi="Times New Roman"/>
                <w:sz w:val="16"/>
                <w:szCs w:val="16"/>
              </w:rPr>
              <w:t>lumn</w:t>
            </w:r>
            <w:r>
              <w:rPr>
                <w:rFonts w:ascii="Times New Roman" w:hAnsi="Times New Roman" w:hint="eastAsia"/>
                <w:sz w:val="16"/>
                <w:szCs w:val="16"/>
              </w:rPr>
              <w:t xml:space="preserve"> title</w:t>
            </w: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1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D</w:t>
            </w:r>
            <w:r>
              <w:rPr>
                <w:rFonts w:ascii="Times New Roman" w:hAnsi="Times New Roman" w:hint="eastAsia"/>
                <w:sz w:val="16"/>
                <w:szCs w:val="16"/>
              </w:rPr>
              <w:t xml:space="preserve">ouble </w:t>
            </w:r>
            <w:r>
              <w:rPr>
                <w:rFonts w:ascii="Times New Roman" w:hAnsi="Times New Roman"/>
                <w:sz w:val="16"/>
                <w:szCs w:val="16"/>
              </w:rPr>
              <w:t>column title</w:t>
            </w:r>
          </w:p>
        </w:tc>
      </w:tr>
      <w:tr w:rsidR="0034514C" w:rsidTr="0034514C">
        <w:trPr>
          <w:jc w:val="center"/>
        </w:trPr>
        <w:tc>
          <w:tcPr>
            <w:tcW w:w="1388" w:type="dxa"/>
            <w:vMerge/>
            <w:tcBorders>
              <w:bottom w:val="single" w:sz="4" w:space="0" w:color="auto"/>
            </w:tcBorders>
            <w:vAlign w:val="center"/>
          </w:tcPr>
          <w:p w:rsidR="0034514C" w:rsidRDefault="0034514C" w:rsidP="0034514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9" w:type="dxa"/>
            <w:vMerge/>
            <w:tcBorders>
              <w:bottom w:val="single" w:sz="4" w:space="0" w:color="auto"/>
            </w:tcBorders>
            <w:vAlign w:val="center"/>
          </w:tcPr>
          <w:p w:rsidR="0034514C" w:rsidRDefault="0034514C" w:rsidP="0034514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Co</w:t>
            </w:r>
            <w:r>
              <w:rPr>
                <w:rFonts w:ascii="Times New Roman" w:hAnsi="Times New Roman"/>
                <w:sz w:val="16"/>
                <w:szCs w:val="16"/>
              </w:rPr>
              <w:t>lumn</w:t>
            </w:r>
            <w:r>
              <w:rPr>
                <w:rFonts w:ascii="Times New Roman" w:hAnsi="Times New Roman" w:hint="eastAsia"/>
                <w:sz w:val="16"/>
                <w:szCs w:val="16"/>
              </w:rPr>
              <w:t xml:space="preserve"> title</w:t>
            </w:r>
            <w:r>
              <w:rPr>
                <w:rFonts w:ascii="Times New Roman" w:hAnsi="Times New Roman"/>
                <w:sz w:val="16"/>
                <w:szCs w:val="16"/>
              </w:rPr>
              <w:t>2 (sec)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Co</w:t>
            </w:r>
            <w:r>
              <w:rPr>
                <w:rFonts w:ascii="Times New Roman" w:hAnsi="Times New Roman"/>
                <w:sz w:val="16"/>
                <w:szCs w:val="16"/>
              </w:rPr>
              <w:t>lumn</w:t>
            </w:r>
            <w:r>
              <w:rPr>
                <w:rFonts w:ascii="Times New Roman" w:hAnsi="Times New Roman" w:hint="eastAsia"/>
                <w:sz w:val="16"/>
                <w:szCs w:val="16"/>
              </w:rPr>
              <w:t xml:space="preserve"> title</w:t>
            </w:r>
            <w:r>
              <w:rPr>
                <w:rFonts w:ascii="Times New Roman" w:hAnsi="Times New Roman"/>
                <w:sz w:val="16"/>
                <w:szCs w:val="16"/>
              </w:rPr>
              <w:t>3 (%)</w:t>
            </w:r>
          </w:p>
        </w:tc>
      </w:tr>
      <w:tr w:rsidR="0034514C" w:rsidTr="0034514C">
        <w:trPr>
          <w:jc w:val="center"/>
        </w:trPr>
        <w:tc>
          <w:tcPr>
            <w:tcW w:w="1388" w:type="dxa"/>
            <w:vMerge w:val="restart"/>
            <w:tcBorders>
              <w:top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</w:t>
            </w:r>
            <w:r>
              <w:rPr>
                <w:rFonts w:ascii="Times New Roman" w:hAnsi="Times New Roman" w:hint="eastAsia"/>
                <w:sz w:val="16"/>
                <w:szCs w:val="16"/>
              </w:rPr>
              <w:t xml:space="preserve">ell </w:t>
            </w:r>
            <w:r>
              <w:rPr>
                <w:rFonts w:ascii="Times New Roman" w:hAnsi="Times New Roman"/>
                <w:sz w:val="16"/>
                <w:szCs w:val="16"/>
              </w:rPr>
              <w:t>text</w:t>
            </w: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20.5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</w:tr>
      <w:tr w:rsidR="0034514C" w:rsidTr="0034514C">
        <w:trPr>
          <w:jc w:val="center"/>
        </w:trPr>
        <w:tc>
          <w:tcPr>
            <w:tcW w:w="1388" w:type="dxa"/>
            <w:vMerge/>
            <w:tcBorders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18.6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75</w:t>
            </w:r>
          </w:p>
        </w:tc>
      </w:tr>
      <w:tr w:rsidR="0034514C" w:rsidTr="0034514C">
        <w:trPr>
          <w:jc w:val="center"/>
        </w:trPr>
        <w:tc>
          <w:tcPr>
            <w:tcW w:w="1388" w:type="dxa"/>
            <w:vMerge w:val="restart"/>
            <w:tcBorders>
              <w:top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</w:t>
            </w:r>
            <w:r>
              <w:rPr>
                <w:rFonts w:ascii="Times New Roman" w:hAnsi="Times New Roman" w:hint="eastAsia"/>
                <w:sz w:val="16"/>
                <w:szCs w:val="16"/>
              </w:rPr>
              <w:t xml:space="preserve">ell </w:t>
            </w:r>
            <w:r>
              <w:rPr>
                <w:rFonts w:ascii="Times New Roman" w:hAnsi="Times New Roman"/>
                <w:sz w:val="16"/>
                <w:szCs w:val="16"/>
              </w:rPr>
              <w:t>text</w:t>
            </w: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13</w:t>
            </w:r>
          </w:p>
        </w:tc>
      </w:tr>
      <w:tr w:rsidR="0034514C" w:rsidTr="0034514C">
        <w:trPr>
          <w:jc w:val="center"/>
        </w:trPr>
        <w:tc>
          <w:tcPr>
            <w:tcW w:w="1388" w:type="dxa"/>
            <w:vMerge/>
            <w:tcBorders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17</w:t>
            </w:r>
            <w:r>
              <w:rPr>
                <w:rFonts w:ascii="Times New Roman" w:hAnsi="Times New Roman"/>
                <w:sz w:val="16"/>
                <w:szCs w:val="16"/>
              </w:rPr>
              <w:t>.6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514C" w:rsidRPr="0034514C" w:rsidRDefault="0034514C" w:rsidP="0034514C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29</w:t>
            </w:r>
          </w:p>
        </w:tc>
      </w:tr>
    </w:tbl>
    <w:p w:rsidR="007153E6" w:rsidRPr="00627305" w:rsidRDefault="007153E6" w:rsidP="00E75187">
      <w:pPr>
        <w:rPr>
          <w:rFonts w:ascii="Times New Roman" w:hAnsi="Times New Roman"/>
          <w:sz w:val="20"/>
          <w:szCs w:val="20"/>
        </w:rPr>
      </w:pPr>
    </w:p>
    <w:p w:rsidR="0059558E" w:rsidRPr="00627305" w:rsidRDefault="00381491" w:rsidP="00E75187">
      <w:pPr>
        <w:rPr>
          <w:rFonts w:ascii="Times New Roman" w:hAnsi="Times New Roman"/>
          <w:sz w:val="20"/>
          <w:szCs w:val="20"/>
        </w:rPr>
      </w:pPr>
      <w:r w:rsidRPr="00627305">
        <w:rPr>
          <w:rFonts w:ascii="Times New Roman" w:hAnsi="Times New Roman"/>
          <w:sz w:val="20"/>
          <w:szCs w:val="20"/>
        </w:rPr>
        <w:t xml:space="preserve">  In conclusion, the brain network model with dual pathways can explain various extraordinary attention responses dependent on tasks and subjects. </w:t>
      </w:r>
      <w:r w:rsidR="00BE5BB9" w:rsidRPr="00627305">
        <w:rPr>
          <w:rFonts w:ascii="Times New Roman" w:hAnsi="Times New Roman"/>
          <w:sz w:val="20"/>
          <w:szCs w:val="20"/>
        </w:rPr>
        <w:t>We believe that t</w:t>
      </w:r>
      <w:r w:rsidRPr="00627305">
        <w:rPr>
          <w:rFonts w:ascii="Times New Roman" w:hAnsi="Times New Roman"/>
          <w:sz w:val="20"/>
          <w:szCs w:val="20"/>
        </w:rPr>
        <w:t xml:space="preserve">his model can be extended to predicting alteration of attention ability caused by various </w:t>
      </w:r>
      <w:r w:rsidRPr="00627305">
        <w:rPr>
          <w:rFonts w:ascii="Times New Roman" w:hAnsi="Times New Roman"/>
          <w:sz w:val="20"/>
          <w:szCs w:val="20"/>
        </w:rPr>
        <w:lastRenderedPageBreak/>
        <w:t xml:space="preserve">physical and psychiatric </w:t>
      </w:r>
      <w:r w:rsidR="00BE5BB9" w:rsidRPr="00627305">
        <w:rPr>
          <w:rFonts w:ascii="Times New Roman" w:hAnsi="Times New Roman"/>
          <w:sz w:val="20"/>
          <w:szCs w:val="20"/>
        </w:rPr>
        <w:t xml:space="preserve">disorders. </w:t>
      </w:r>
      <w:r w:rsidRPr="00627305">
        <w:rPr>
          <w:rFonts w:ascii="Times New Roman" w:hAnsi="Times New Roman"/>
          <w:sz w:val="20"/>
          <w:szCs w:val="20"/>
        </w:rPr>
        <w:t xml:space="preserve"> </w:t>
      </w:r>
    </w:p>
    <w:p w:rsidR="003515C1" w:rsidRPr="00627305" w:rsidRDefault="004F3B35" w:rsidP="00E75187">
      <w:pPr>
        <w:rPr>
          <w:rFonts w:ascii="Times New Roman" w:hAnsi="Times New Roman"/>
          <w:sz w:val="20"/>
          <w:szCs w:val="20"/>
        </w:rPr>
      </w:pPr>
      <w:r w:rsidRPr="00627305">
        <w:rPr>
          <w:rFonts w:ascii="Times New Roman" w:hAnsi="Times New Roman"/>
          <w:sz w:val="20"/>
          <w:szCs w:val="20"/>
        </w:rPr>
        <w:t xml:space="preserve">  This work was supported by New Energy and Industrial Technology Development Organization and Grants-in</w:t>
      </w:r>
      <w:r w:rsidR="002E4C85" w:rsidRPr="00627305">
        <w:rPr>
          <w:rFonts w:ascii="Times New Roman" w:hAnsi="Times New Roman"/>
          <w:sz w:val="20"/>
          <w:szCs w:val="20"/>
        </w:rPr>
        <w:t xml:space="preserve">-Aid for Scientific Research (25420236, 23593274) promoted by Japan Society for the Promotion of Science. </w:t>
      </w:r>
    </w:p>
    <w:p w:rsidR="00427DDA" w:rsidRPr="00F03932" w:rsidRDefault="00E56EB9" w:rsidP="00B00A71">
      <w:pPr>
        <w:pStyle w:val="heading1"/>
        <w:numPr>
          <w:ilvl w:val="0"/>
          <w:numId w:val="0"/>
        </w:numPr>
      </w:pPr>
      <w:r w:rsidRPr="00F03932">
        <w:rPr>
          <w:lang w:eastAsia="ja-JP"/>
        </w:rPr>
        <w:t>References</w:t>
      </w:r>
    </w:p>
    <w:p w:rsidR="00427DDA" w:rsidRPr="00F03932" w:rsidRDefault="00E219FC" w:rsidP="00E56EB9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F03932">
        <w:rPr>
          <w:rFonts w:ascii="Times New Roman" w:hAnsi="Times New Roman"/>
          <w:sz w:val="18"/>
          <w:szCs w:val="18"/>
        </w:rPr>
        <w:t>McGuinness B, Barrett SL, Craig D, Lawson J, Passmore AP.: Attention deficits in Alzheimer's disease and vascular dementia. J Neurol Neurosurg Psychiatry. 81(2), pp.157-159 (2010)</w:t>
      </w:r>
    </w:p>
    <w:p w:rsidR="00E219FC" w:rsidRPr="00F03932" w:rsidRDefault="00E219FC" w:rsidP="00E56EB9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F03932">
        <w:rPr>
          <w:rFonts w:ascii="Times New Roman" w:hAnsi="Times New Roman"/>
          <w:sz w:val="18"/>
          <w:szCs w:val="18"/>
        </w:rPr>
        <w:t>Boeker H, Schulze J, Richter A, Nikisch G, Schuepbach D, Grimm S.: Sustained cognitive impairments after clinical recovery of severe depression.</w:t>
      </w:r>
      <w:r w:rsidR="002165ED" w:rsidRPr="00F03932">
        <w:rPr>
          <w:rFonts w:ascii="Times New Roman" w:hAnsi="Times New Roman"/>
          <w:sz w:val="18"/>
          <w:szCs w:val="18"/>
        </w:rPr>
        <w:t xml:space="preserve"> J Nerv Ment Dis. 200(9), pp.773-776 (2012)</w:t>
      </w:r>
    </w:p>
    <w:p w:rsidR="00202399" w:rsidRPr="00F03932" w:rsidRDefault="00202399" w:rsidP="00E56EB9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F03932">
        <w:rPr>
          <w:rFonts w:ascii="Times New Roman" w:hAnsi="Times New Roman"/>
          <w:sz w:val="18"/>
          <w:szCs w:val="18"/>
        </w:rPr>
        <w:t>Tana MG, Montin E, Cerutti S, Bianchi AM.: Exploring cortical attentional system by using fMRI during a Continuous Perfomance Test. Comput Intell Neurosci. doi: 10.1155/2010/329213 (2010)</w:t>
      </w:r>
    </w:p>
    <w:p w:rsidR="00202399" w:rsidRPr="00F03932" w:rsidRDefault="00202399" w:rsidP="00E56EB9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F03932">
        <w:rPr>
          <w:rFonts w:ascii="Times New Roman" w:hAnsi="Times New Roman"/>
          <w:sz w:val="18"/>
          <w:szCs w:val="18"/>
        </w:rPr>
        <w:t xml:space="preserve">Kim C, Johnson NF, Gold BT.: Common and distinct neural mechanisms of attentional switching and response conflict. </w:t>
      </w:r>
      <w:r w:rsidR="00E22C3E" w:rsidRPr="00F03932">
        <w:rPr>
          <w:rFonts w:ascii="Times New Roman" w:hAnsi="Times New Roman"/>
          <w:sz w:val="18"/>
          <w:szCs w:val="18"/>
        </w:rPr>
        <w:t xml:space="preserve">Brain Res. </w:t>
      </w:r>
      <w:r w:rsidRPr="00F03932">
        <w:rPr>
          <w:rFonts w:ascii="Times New Roman" w:hAnsi="Times New Roman"/>
          <w:sz w:val="18"/>
          <w:szCs w:val="18"/>
        </w:rPr>
        <w:t>1469, pp. 92-102 (2012)</w:t>
      </w:r>
    </w:p>
    <w:p w:rsidR="0080610F" w:rsidRPr="00F03932" w:rsidRDefault="0080610F" w:rsidP="0080610F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F03932">
        <w:rPr>
          <w:rFonts w:ascii="Times New Roman" w:hAnsi="Times New Roman"/>
          <w:sz w:val="18"/>
          <w:szCs w:val="18"/>
        </w:rPr>
        <w:t>Greicius MD, Menon V.: Default-mode activity during a passive sensory task: uncoupled from deactivation but impacting activation. J Cogn Neurosci. 16(9), pp. 1484-1492 (2004)</w:t>
      </w:r>
    </w:p>
    <w:p w:rsidR="00E22C3E" w:rsidRPr="00F03932" w:rsidRDefault="00E22C3E" w:rsidP="00E56EB9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F03932">
        <w:rPr>
          <w:rFonts w:ascii="Times New Roman" w:hAnsi="Times New Roman"/>
          <w:sz w:val="18"/>
          <w:szCs w:val="18"/>
        </w:rPr>
        <w:t>Sun G, Qian S, Jiang Q, Liu K, Li B, Li M, Zhao L, Zhou Z, von Deneen KM, Liu Y.: Hyperthermia-induced disruption of functional connectivity in the human brain network. PLoS One.8(4):e61157 (2013)</w:t>
      </w:r>
    </w:p>
    <w:p w:rsidR="00D14141" w:rsidRDefault="00D14141" w:rsidP="00FA6B04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F03932">
        <w:rPr>
          <w:rFonts w:ascii="Times New Roman" w:hAnsi="Times New Roman"/>
          <w:sz w:val="18"/>
          <w:szCs w:val="18"/>
        </w:rPr>
        <w:t>Gaoua N, Racinais S, Grantham J, El Massioui F.: Alterations in cognitive performance during passive hyperthermia are task dependent. Int J Hyperthermia.27(1), pp. 1-9  (2011)</w:t>
      </w:r>
    </w:p>
    <w:p w:rsidR="00FA6B04" w:rsidRDefault="00FA6B04" w:rsidP="00FA6B04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FA6B04">
        <w:rPr>
          <w:rFonts w:ascii="Times New Roman" w:hAnsi="Times New Roman"/>
          <w:sz w:val="18"/>
          <w:szCs w:val="18"/>
        </w:rPr>
        <w:t>Ballard JC</w:t>
      </w:r>
      <w:r>
        <w:rPr>
          <w:rFonts w:ascii="Times New Roman" w:hAnsi="Times New Roman" w:hint="eastAsia"/>
          <w:sz w:val="18"/>
          <w:szCs w:val="18"/>
        </w:rPr>
        <w:t xml:space="preserve">: </w:t>
      </w:r>
      <w:r w:rsidRPr="00FA6B04">
        <w:rPr>
          <w:rFonts w:ascii="Times New Roman" w:hAnsi="Times New Roman"/>
          <w:sz w:val="18"/>
          <w:szCs w:val="18"/>
        </w:rPr>
        <w:t>Computerized assessment of sustained attention: a review of factors affecting vigilance performance.</w:t>
      </w:r>
      <w:r w:rsidRPr="00FA6B04">
        <w:t xml:space="preserve"> </w:t>
      </w:r>
      <w:r w:rsidRPr="00FA6B04">
        <w:rPr>
          <w:rFonts w:ascii="Times New Roman" w:hAnsi="Times New Roman"/>
          <w:sz w:val="18"/>
          <w:szCs w:val="18"/>
        </w:rPr>
        <w:t>J Clin Exp Neur</w:t>
      </w:r>
      <w:r>
        <w:rPr>
          <w:rFonts w:ascii="Times New Roman" w:hAnsi="Times New Roman"/>
          <w:sz w:val="18"/>
          <w:szCs w:val="18"/>
        </w:rPr>
        <w:t>opsychol.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18(6)</w:t>
      </w:r>
      <w:r>
        <w:rPr>
          <w:rFonts w:ascii="Times New Roman" w:hAnsi="Times New Roman" w:hint="eastAsia"/>
          <w:sz w:val="18"/>
          <w:szCs w:val="18"/>
        </w:rPr>
        <w:t xml:space="preserve">, pp. </w:t>
      </w:r>
      <w:r>
        <w:rPr>
          <w:rFonts w:ascii="Times New Roman" w:hAnsi="Times New Roman"/>
          <w:sz w:val="18"/>
          <w:szCs w:val="18"/>
        </w:rPr>
        <w:t>843-</w:t>
      </w:r>
      <w:r>
        <w:rPr>
          <w:rFonts w:ascii="Times New Roman" w:hAnsi="Times New Roman" w:hint="eastAsia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>63</w:t>
      </w:r>
      <w:r>
        <w:rPr>
          <w:rFonts w:ascii="Times New Roman" w:hAnsi="Times New Roman" w:hint="eastAsia"/>
          <w:sz w:val="18"/>
          <w:szCs w:val="18"/>
        </w:rPr>
        <w:t xml:space="preserve"> (1996)</w:t>
      </w:r>
    </w:p>
    <w:p w:rsidR="007107CB" w:rsidRDefault="007107CB" w:rsidP="00FA6B04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7107CB">
        <w:rPr>
          <w:rFonts w:ascii="Times New Roman" w:hAnsi="Times New Roman"/>
          <w:sz w:val="18"/>
          <w:szCs w:val="18"/>
        </w:rPr>
        <w:t>Laufs H, Kleinschmidt A, Beyerle A, Eger E, Salek-Haddadi A, Preibisch C, Krakow K.</w:t>
      </w:r>
      <w:r>
        <w:rPr>
          <w:rFonts w:ascii="Times New Roman" w:hAnsi="Times New Roman" w:hint="eastAsia"/>
          <w:sz w:val="18"/>
          <w:szCs w:val="18"/>
        </w:rPr>
        <w:t xml:space="preserve">: </w:t>
      </w:r>
      <w:r w:rsidRPr="007107CB">
        <w:rPr>
          <w:rFonts w:ascii="Times New Roman" w:hAnsi="Times New Roman"/>
          <w:sz w:val="18"/>
          <w:szCs w:val="18"/>
        </w:rPr>
        <w:t>EEG-correlated fMRI of human alpha activity.</w:t>
      </w:r>
      <w:r w:rsidRPr="007107CB">
        <w:t xml:space="preserve"> </w:t>
      </w:r>
      <w:r>
        <w:rPr>
          <w:rFonts w:ascii="Times New Roman" w:hAnsi="Times New Roman"/>
          <w:sz w:val="18"/>
          <w:szCs w:val="18"/>
        </w:rPr>
        <w:t>Neuroimage. 19(4)</w:t>
      </w:r>
      <w:r>
        <w:rPr>
          <w:rFonts w:ascii="Times New Roman" w:hAnsi="Times New Roman" w:hint="eastAsia"/>
          <w:sz w:val="18"/>
          <w:szCs w:val="18"/>
        </w:rPr>
        <w:t xml:space="preserve">, pp. </w:t>
      </w:r>
      <w:r w:rsidRPr="007107CB">
        <w:rPr>
          <w:rFonts w:ascii="Times New Roman" w:hAnsi="Times New Roman"/>
          <w:sz w:val="18"/>
          <w:szCs w:val="18"/>
        </w:rPr>
        <w:t>1463-</w:t>
      </w:r>
      <w:r>
        <w:rPr>
          <w:rFonts w:ascii="Times New Roman" w:hAnsi="Times New Roman" w:hint="eastAsia"/>
          <w:sz w:val="18"/>
          <w:szCs w:val="18"/>
        </w:rPr>
        <w:t>14</w:t>
      </w:r>
      <w:r w:rsidRPr="007107CB">
        <w:rPr>
          <w:rFonts w:ascii="Times New Roman" w:hAnsi="Times New Roman"/>
          <w:sz w:val="18"/>
          <w:szCs w:val="18"/>
        </w:rPr>
        <w:t>76</w:t>
      </w:r>
      <w:r>
        <w:rPr>
          <w:rFonts w:ascii="Times New Roman" w:hAnsi="Times New Roman" w:hint="eastAsia"/>
          <w:sz w:val="18"/>
          <w:szCs w:val="18"/>
        </w:rPr>
        <w:t xml:space="preserve">(2003). </w:t>
      </w:r>
    </w:p>
    <w:p w:rsidR="00F77401" w:rsidRDefault="007107CB" w:rsidP="004F3B35">
      <w:pPr>
        <w:pStyle w:val="af"/>
        <w:numPr>
          <w:ilvl w:val="0"/>
          <w:numId w:val="21"/>
        </w:numPr>
        <w:ind w:leftChars="0"/>
        <w:rPr>
          <w:rFonts w:ascii="Times New Roman" w:hAnsi="Times New Roman"/>
          <w:sz w:val="18"/>
          <w:szCs w:val="18"/>
        </w:rPr>
      </w:pPr>
      <w:r w:rsidRPr="007107CB">
        <w:rPr>
          <w:rFonts w:ascii="Times New Roman" w:hAnsi="Times New Roman"/>
          <w:sz w:val="18"/>
          <w:szCs w:val="18"/>
        </w:rPr>
        <w:t>Sadato N, Nakamura S, Oohashi T, Nishina E, Fuwamoto Y, Waki A, Yonekura Y.</w:t>
      </w:r>
      <w:r>
        <w:rPr>
          <w:rFonts w:ascii="Times New Roman" w:hAnsi="Times New Roman" w:hint="eastAsia"/>
          <w:sz w:val="18"/>
          <w:szCs w:val="18"/>
        </w:rPr>
        <w:t xml:space="preserve">: </w:t>
      </w:r>
      <w:r w:rsidRPr="007107CB">
        <w:rPr>
          <w:rFonts w:ascii="Times New Roman" w:hAnsi="Times New Roman"/>
          <w:sz w:val="18"/>
          <w:szCs w:val="18"/>
        </w:rPr>
        <w:t>Neural networks for generation and suppression of alpha rhythm: a PET study.</w:t>
      </w:r>
      <w:r w:rsidRPr="007107CB">
        <w:t xml:space="preserve"> </w:t>
      </w:r>
      <w:r w:rsidRPr="007107CB">
        <w:rPr>
          <w:rFonts w:ascii="Times New Roman" w:hAnsi="Times New Roman"/>
          <w:sz w:val="18"/>
          <w:szCs w:val="18"/>
        </w:rPr>
        <w:t>Neur</w:t>
      </w:r>
      <w:r w:rsidR="00F77401">
        <w:rPr>
          <w:rFonts w:ascii="Times New Roman" w:hAnsi="Times New Roman"/>
          <w:sz w:val="18"/>
          <w:szCs w:val="18"/>
        </w:rPr>
        <w:t>oreport. 9(5)</w:t>
      </w:r>
      <w:r w:rsidR="00F77401">
        <w:rPr>
          <w:rFonts w:ascii="Times New Roman" w:hAnsi="Times New Roman" w:hint="eastAsia"/>
          <w:sz w:val="18"/>
          <w:szCs w:val="18"/>
        </w:rPr>
        <w:t xml:space="preserve">, </w:t>
      </w:r>
      <w:r w:rsidR="00F77401">
        <w:rPr>
          <w:rFonts w:ascii="Times New Roman" w:hAnsi="Times New Roman"/>
          <w:sz w:val="18"/>
          <w:szCs w:val="18"/>
        </w:rPr>
        <w:t>893-</w:t>
      </w:r>
      <w:r w:rsidR="00F77401">
        <w:rPr>
          <w:rFonts w:ascii="Times New Roman" w:hAnsi="Times New Roman" w:hint="eastAsia"/>
          <w:sz w:val="18"/>
          <w:szCs w:val="18"/>
        </w:rPr>
        <w:t>89</w:t>
      </w:r>
      <w:r w:rsidR="00F77401">
        <w:rPr>
          <w:rFonts w:ascii="Times New Roman" w:hAnsi="Times New Roman"/>
          <w:sz w:val="18"/>
          <w:szCs w:val="18"/>
        </w:rPr>
        <w:t>7</w:t>
      </w:r>
      <w:r w:rsidR="00F77401">
        <w:rPr>
          <w:rFonts w:ascii="Times New Roman" w:hAnsi="Times New Roman" w:hint="eastAsia"/>
          <w:sz w:val="18"/>
          <w:szCs w:val="18"/>
        </w:rPr>
        <w:t xml:space="preserve"> (1998)</w:t>
      </w:r>
    </w:p>
    <w:p w:rsidR="002743D1" w:rsidRPr="002743D1" w:rsidRDefault="002743D1" w:rsidP="00F343DE">
      <w:pPr>
        <w:widowControl/>
        <w:jc w:val="left"/>
        <w:rPr>
          <w:rFonts w:ascii="Times New Roman" w:hAnsi="Times New Roman" w:hint="eastAsia"/>
          <w:sz w:val="18"/>
          <w:szCs w:val="18"/>
        </w:rPr>
      </w:pPr>
      <w:bookmarkStart w:id="0" w:name="_GoBack"/>
      <w:bookmarkEnd w:id="0"/>
    </w:p>
    <w:sectPr w:rsidR="002743D1" w:rsidRPr="002743D1" w:rsidSect="00BD598A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851" w:right="2495" w:bottom="851" w:left="2495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9B1" w:rsidRDefault="008559B1">
      <w:r>
        <w:separator/>
      </w:r>
    </w:p>
  </w:endnote>
  <w:endnote w:type="continuationSeparator" w:id="0">
    <w:p w:rsidR="008559B1" w:rsidRDefault="00855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98A" w:rsidRDefault="00BD598A" w:rsidP="00874C82">
    <w:pPr>
      <w:pStyle w:val="aa"/>
      <w:jc w:val="center"/>
      <w:rPr>
        <w:color w:val="7F7F7F" w:themeColor="text1" w:themeTint="80"/>
      </w:rPr>
    </w:pPr>
  </w:p>
  <w:p w:rsidR="000D0C0E" w:rsidRPr="009A1126" w:rsidRDefault="000D0C0E" w:rsidP="00874C82">
    <w:pPr>
      <w:pStyle w:val="aa"/>
      <w:jc w:val="center"/>
      <w:rPr>
        <w:color w:val="404040" w:themeColor="text1" w:themeTint="BF"/>
      </w:rPr>
    </w:pPr>
    <w:r w:rsidRPr="009A1126">
      <w:rPr>
        <w:color w:val="404040" w:themeColor="text1" w:themeTint="BF"/>
      </w:rPr>
      <w:t xml:space="preserve"> </w:t>
    </w:r>
    <w:r w:rsidRPr="009A1126">
      <w:rPr>
        <w:color w:val="404040" w:themeColor="text1" w:themeTint="BF"/>
      </w:rPr>
      <w:fldChar w:fldCharType="begin"/>
    </w:r>
    <w:r w:rsidRPr="009A1126">
      <w:rPr>
        <w:color w:val="404040" w:themeColor="text1" w:themeTint="BF"/>
      </w:rPr>
      <w:instrText>PAGE  \* Arabic  \* MERGEFORMAT</w:instrText>
    </w:r>
    <w:r w:rsidRPr="009A1126">
      <w:rPr>
        <w:color w:val="404040" w:themeColor="text1" w:themeTint="BF"/>
      </w:rPr>
      <w:fldChar w:fldCharType="separate"/>
    </w:r>
    <w:r w:rsidR="00F343DE">
      <w:rPr>
        <w:noProof/>
        <w:color w:val="404040" w:themeColor="text1" w:themeTint="BF"/>
      </w:rPr>
      <w:t>2</w:t>
    </w:r>
    <w:r w:rsidRPr="009A1126">
      <w:rPr>
        <w:color w:val="404040" w:themeColor="text1" w:themeTint="BF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7846504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p w:rsidR="00BD598A" w:rsidRDefault="00BD598A">
        <w:pPr>
          <w:pStyle w:val="aa"/>
          <w:jc w:val="center"/>
        </w:pPr>
      </w:p>
      <w:p w:rsidR="000D0C0E" w:rsidRPr="009A1126" w:rsidRDefault="009A1126" w:rsidP="009A1126">
        <w:pPr>
          <w:pStyle w:val="aa"/>
          <w:tabs>
            <w:tab w:val="left" w:pos="3120"/>
            <w:tab w:val="center" w:pos="3571"/>
          </w:tabs>
          <w:jc w:val="left"/>
          <w:rPr>
            <w:color w:val="404040" w:themeColor="text1" w:themeTint="BF"/>
          </w:rPr>
        </w:pPr>
        <w:r w:rsidRPr="009A1126">
          <w:rPr>
            <w:color w:val="404040" w:themeColor="text1" w:themeTint="BF"/>
          </w:rPr>
          <w:tab/>
        </w:r>
        <w:r w:rsidRPr="009A1126">
          <w:rPr>
            <w:color w:val="404040" w:themeColor="text1" w:themeTint="BF"/>
          </w:rPr>
          <w:tab/>
        </w:r>
        <w:r w:rsidR="000D0C0E" w:rsidRPr="009A1126">
          <w:rPr>
            <w:color w:val="404040" w:themeColor="text1" w:themeTint="BF"/>
          </w:rPr>
          <w:fldChar w:fldCharType="begin"/>
        </w:r>
        <w:r w:rsidR="000D0C0E" w:rsidRPr="009A1126">
          <w:rPr>
            <w:color w:val="404040" w:themeColor="text1" w:themeTint="BF"/>
          </w:rPr>
          <w:instrText>PAGE   \* MERGEFORMAT</w:instrText>
        </w:r>
        <w:r w:rsidR="000D0C0E" w:rsidRPr="009A1126">
          <w:rPr>
            <w:color w:val="404040" w:themeColor="text1" w:themeTint="BF"/>
          </w:rPr>
          <w:fldChar w:fldCharType="separate"/>
        </w:r>
        <w:r w:rsidR="00F343DE" w:rsidRPr="00F343DE">
          <w:rPr>
            <w:noProof/>
            <w:color w:val="404040" w:themeColor="text1" w:themeTint="BF"/>
            <w:lang w:val="ja-JP" w:eastAsia="ja-JP"/>
          </w:rPr>
          <w:t>5</w:t>
        </w:r>
        <w:r w:rsidR="000D0C0E" w:rsidRPr="009A1126">
          <w:rPr>
            <w:color w:val="404040" w:themeColor="text1" w:themeTint="BF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9B1" w:rsidRDefault="008559B1" w:rsidP="009A40EA">
      <w:r>
        <w:separator/>
      </w:r>
    </w:p>
  </w:footnote>
  <w:footnote w:type="continuationSeparator" w:id="0">
    <w:p w:rsidR="008559B1" w:rsidRPr="009A40EA" w:rsidRDefault="008559B1" w:rsidP="009A40EA">
      <w:r>
        <w:separator/>
      </w:r>
    </w:p>
  </w:footnote>
  <w:footnote w:type="continuationNotice" w:id="1">
    <w:p w:rsidR="008559B1" w:rsidRPr="00C26F77" w:rsidRDefault="008559B1" w:rsidP="005B21D1">
      <w:pPr>
        <w:spacing w:line="20" w:lineRule="exact"/>
        <w:rPr>
          <w:lang w:val="de-D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934" w:rsidRPr="009A1126" w:rsidRDefault="00874C82">
    <w:pPr>
      <w:pStyle w:val="ac"/>
      <w:rPr>
        <w:rFonts w:ascii="&amp;quot" w:hAnsi="&amp;quot" w:hint="eastAsia"/>
        <w:i/>
        <w:iCs/>
        <w:color w:val="404040" w:themeColor="text1" w:themeTint="BF"/>
        <w:spacing w:val="15"/>
        <w:szCs w:val="18"/>
      </w:rPr>
    </w:pPr>
    <w:r w:rsidRPr="009A1126">
      <w:rPr>
        <w:rFonts w:ascii="&amp;quot" w:hAnsi="&amp;quot" w:hint="eastAsia"/>
        <w:i/>
        <w:iCs/>
        <w:color w:val="404040" w:themeColor="text1" w:themeTint="BF"/>
        <w:spacing w:val="15"/>
        <w:szCs w:val="18"/>
      </w:rPr>
      <w:t xml:space="preserve">Author1 A.E., Author2 C.D., and Author3 E.F. (year). </w:t>
    </w:r>
    <w:r w:rsidRPr="009A1126">
      <w:rPr>
        <w:rFonts w:ascii="&amp;quot" w:hAnsi="&amp;quot"/>
        <w:i/>
        <w:iCs/>
        <w:color w:val="404040" w:themeColor="text1" w:themeTint="BF"/>
        <w:spacing w:val="15"/>
        <w:szCs w:val="18"/>
      </w:rPr>
      <w:t>Paper Title</w:t>
    </w:r>
  </w:p>
  <w:p w:rsidR="00BD598A" w:rsidRPr="00874C82" w:rsidRDefault="00BD598A">
    <w:pPr>
      <w:pStyle w:val="ac"/>
      <w:rPr>
        <w:rFonts w:ascii="&amp;quot" w:hAnsi="&amp;quot" w:hint="eastAsia"/>
        <w:i/>
        <w:iCs/>
        <w:color w:val="7F7F7F" w:themeColor="text1" w:themeTint="80"/>
        <w:spacing w:val="15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98A" w:rsidRPr="009A1126" w:rsidRDefault="00874C82" w:rsidP="00BD598A">
    <w:pPr>
      <w:pStyle w:val="ac"/>
      <w:rPr>
        <w:rFonts w:ascii="&amp;quot" w:hAnsi="&amp;quot" w:hint="eastAsia"/>
        <w:i/>
        <w:iCs/>
        <w:color w:val="404040" w:themeColor="text1" w:themeTint="BF"/>
        <w:spacing w:val="15"/>
        <w:szCs w:val="18"/>
      </w:rPr>
    </w:pPr>
    <w:r w:rsidRPr="009A1126">
      <w:rPr>
        <w:rFonts w:ascii="&amp;quot" w:hAnsi="&amp;quot"/>
        <w:i/>
        <w:iCs/>
        <w:color w:val="404040" w:themeColor="text1" w:themeTint="BF"/>
        <w:spacing w:val="15"/>
        <w:szCs w:val="18"/>
      </w:rPr>
      <w:t>Applied human informatics, vol</w:t>
    </w:r>
    <w:r w:rsidR="009A1126" w:rsidRPr="009A1126">
      <w:rPr>
        <w:rFonts w:ascii="&amp;quot" w:hAnsi="&amp;quot"/>
        <w:i/>
        <w:iCs/>
        <w:color w:val="404040" w:themeColor="text1" w:themeTint="BF"/>
        <w:spacing w:val="15"/>
        <w:szCs w:val="18"/>
      </w:rPr>
      <w:t>.X No.1</w:t>
    </w:r>
  </w:p>
  <w:p w:rsidR="00BD598A" w:rsidRPr="00BD598A" w:rsidRDefault="00BD598A" w:rsidP="00BD598A">
    <w:pPr>
      <w:pStyle w:val="ac"/>
      <w:rPr>
        <w:rFonts w:ascii="&amp;quot" w:hAnsi="&amp;quot" w:hint="eastAsia"/>
        <w:i/>
        <w:iCs/>
        <w:color w:val="7F7F7F" w:themeColor="text1" w:themeTint="80"/>
        <w:spacing w:val="15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864A5CA2"/>
    <w:lvl w:ilvl="0">
      <w:start w:val="1"/>
      <w:numFmt w:val="bullet"/>
      <w:lvlText w:val=""/>
      <w:lvlJc w:val="left"/>
      <w:pPr>
        <w:tabs>
          <w:tab w:val="num" w:pos="1716"/>
        </w:tabs>
        <w:ind w:left="1716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0E604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A6CA31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B883E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8D26E8E"/>
    <w:lvl w:ilvl="0">
      <w:start w:val="1"/>
      <w:numFmt w:val="decimal"/>
      <w:pStyle w:val="a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05A4E3B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E7F62D8"/>
    <w:multiLevelType w:val="hybridMultilevel"/>
    <w:tmpl w:val="3CB0A676"/>
    <w:lvl w:ilvl="0" w:tplc="E44484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18B32E5"/>
    <w:multiLevelType w:val="multilevel"/>
    <w:tmpl w:val="B706E490"/>
    <w:lvl w:ilvl="0">
      <w:start w:val="1"/>
      <w:numFmt w:val="decimal"/>
      <w:pStyle w:val="numitem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510"/>
        </w:tabs>
        <w:ind w:left="510" w:hanging="283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851"/>
        </w:tabs>
        <w:ind w:left="85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74"/>
        </w:tabs>
        <w:ind w:left="1474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14"/>
        </w:tabs>
        <w:ind w:left="1814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5"/>
        </w:tabs>
        <w:ind w:left="2155" w:hanging="34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81"/>
        </w:tabs>
        <w:ind w:left="2381" w:hanging="226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8" w15:restartNumberingAfterBreak="0">
    <w:nsid w:val="1F397F84"/>
    <w:multiLevelType w:val="multilevel"/>
    <w:tmpl w:val="77162394"/>
    <w:styleLink w:val="itemization1"/>
    <w:lvl w:ilvl="0">
      <w:start w:val="1"/>
      <w:numFmt w:val="bullet"/>
      <w:pStyle w:val="bulletitem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o"/>
      <w:lvlJc w:val="left"/>
      <w:pPr>
        <w:tabs>
          <w:tab w:val="num" w:pos="680"/>
        </w:tabs>
        <w:ind w:left="680" w:hanging="226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1134"/>
        </w:tabs>
        <w:ind w:left="1134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814"/>
        </w:tabs>
        <w:ind w:left="1814" w:hanging="22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9" w15:restartNumberingAfterBreak="0">
    <w:nsid w:val="4D9056F8"/>
    <w:multiLevelType w:val="hybridMultilevel"/>
    <w:tmpl w:val="38D4A684"/>
    <w:lvl w:ilvl="0" w:tplc="BA0CE3F8">
      <w:numFmt w:val="bullet"/>
      <w:lvlText w:val="•"/>
      <w:lvlJc w:val="left"/>
      <w:pPr>
        <w:ind w:left="706" w:hanging="504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2" w:hanging="420"/>
      </w:pPr>
      <w:rPr>
        <w:rFonts w:ascii="Wingdings" w:hAnsi="Wingdings" w:hint="default"/>
      </w:rPr>
    </w:lvl>
  </w:abstractNum>
  <w:abstractNum w:abstractNumId="10" w15:restartNumberingAfterBreak="0">
    <w:nsid w:val="6F404C9F"/>
    <w:multiLevelType w:val="multilevel"/>
    <w:tmpl w:val="BEDA5F46"/>
    <w:styleLink w:val="itemization2"/>
    <w:lvl w:ilvl="0">
      <w:start w:val="1"/>
      <w:numFmt w:val="bullet"/>
      <w:pStyle w:val="dashitem"/>
      <w:lvlText w:val="─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○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■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■"/>
      <w:lvlJc w:val="left"/>
      <w:pPr>
        <w:tabs>
          <w:tab w:val="num" w:pos="1361"/>
        </w:tabs>
        <w:ind w:left="1361" w:hanging="22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7">
      <w:start w:val="1"/>
      <w:numFmt w:val="bullet"/>
      <w:lvlText w:val="○"/>
      <w:lvlJc w:val="left"/>
      <w:pPr>
        <w:tabs>
          <w:tab w:val="num" w:pos="1814"/>
        </w:tabs>
        <w:ind w:left="1814" w:hanging="22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■"/>
      <w:lvlJc w:val="left"/>
      <w:pPr>
        <w:tabs>
          <w:tab w:val="num" w:pos="2041"/>
        </w:tabs>
        <w:ind w:left="2041" w:hanging="227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80E0BB7"/>
    <w:multiLevelType w:val="hybridMultilevel"/>
    <w:tmpl w:val="5EDA6274"/>
    <w:lvl w:ilvl="0" w:tplc="2FECF8E4">
      <w:start w:val="1"/>
      <w:numFmt w:val="bullet"/>
      <w:lvlText w:val=""/>
      <w:lvlJc w:val="left"/>
      <w:pPr>
        <w:ind w:left="622" w:hanging="420"/>
      </w:pPr>
      <w:rPr>
        <w:rFonts w:ascii="Wingdings" w:hAnsi="Wingdings" w:hint="default"/>
        <w:b w:val="0"/>
        <w:i w:val="0"/>
      </w:rPr>
    </w:lvl>
    <w:lvl w:ilvl="1" w:tplc="0409000B" w:tentative="1">
      <w:start w:val="1"/>
      <w:numFmt w:val="bullet"/>
      <w:lvlText w:val=""/>
      <w:lvlJc w:val="left"/>
      <w:pPr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2" w:hanging="420"/>
      </w:pPr>
      <w:rPr>
        <w:rFonts w:ascii="Wingdings" w:hAnsi="Wingdings" w:hint="default"/>
      </w:rPr>
    </w:lvl>
  </w:abstractNum>
  <w:abstractNum w:abstractNumId="13" w15:restartNumberingAfterBreak="0">
    <w:nsid w:val="7B274BC8"/>
    <w:multiLevelType w:val="multilevel"/>
    <w:tmpl w:val="ECECD2E8"/>
    <w:styleLink w:val="arabnumitem"/>
    <w:lvl w:ilvl="0">
      <w:start w:val="1"/>
      <w:numFmt w:val="decimal"/>
      <w:lvlText w:val="%1."/>
      <w:lvlJc w:val="right"/>
      <w:pPr>
        <w:tabs>
          <w:tab w:val="num" w:pos="0"/>
        </w:tabs>
        <w:ind w:left="227" w:hanging="5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510"/>
        </w:tabs>
        <w:ind w:left="510" w:hanging="283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851"/>
        </w:tabs>
        <w:ind w:left="85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74"/>
        </w:tabs>
        <w:ind w:left="1474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14"/>
        </w:tabs>
        <w:ind w:left="1814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5"/>
        </w:tabs>
        <w:ind w:left="2155" w:hanging="34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81"/>
        </w:tabs>
        <w:ind w:left="2381" w:hanging="226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14" w15:restartNumberingAfterBreak="0">
    <w:nsid w:val="7D9521C8"/>
    <w:multiLevelType w:val="multilevel"/>
    <w:tmpl w:val="9D1A6264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5"/>
  </w:num>
  <w:num w:numId="5">
    <w:abstractNumId w:val="4"/>
  </w:num>
  <w:num w:numId="6">
    <w:abstractNumId w:val="8"/>
  </w:num>
  <w:num w:numId="7">
    <w:abstractNumId w:val="10"/>
  </w:num>
  <w:num w:numId="8">
    <w:abstractNumId w:val="8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2"/>
  </w:num>
  <w:num w:numId="23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de-DE" w:vendorID="64" w:dllVersion="131078" w:nlCheck="1" w:checkStyle="1"/>
  <w:activeWritingStyle w:appName="MSWord" w:lang="en-US" w:vendorID="64" w:dllVersion="131078" w:nlCheck="1" w:checkStyle="0"/>
  <w:activeWritingStyle w:appName="MSWord" w:lang="ja-JP" w:vendorID="64" w:dllVersion="131078" w:nlCheck="1" w:checkStyle="1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400"/>
  <w:doNotHyphenateCaps/>
  <w:evenAndOddHeaders/>
  <w:drawingGridHorizontalSpacing w:val="10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1NDC1MDU0NjExtLBU0lEKTi0uzszPAykwrQUALcoMjSwAAAA="/>
  </w:docVars>
  <w:rsids>
    <w:rsidRoot w:val="002F3572"/>
    <w:rsid w:val="0000048D"/>
    <w:rsid w:val="000110D3"/>
    <w:rsid w:val="000209FE"/>
    <w:rsid w:val="000310FD"/>
    <w:rsid w:val="00035058"/>
    <w:rsid w:val="00041DDA"/>
    <w:rsid w:val="00044B21"/>
    <w:rsid w:val="00044CA4"/>
    <w:rsid w:val="00052B81"/>
    <w:rsid w:val="00062829"/>
    <w:rsid w:val="0006431A"/>
    <w:rsid w:val="0007728F"/>
    <w:rsid w:val="00083617"/>
    <w:rsid w:val="000B553B"/>
    <w:rsid w:val="000C1161"/>
    <w:rsid w:val="000C5BDE"/>
    <w:rsid w:val="000D0BFA"/>
    <w:rsid w:val="000D0C0E"/>
    <w:rsid w:val="000D63D0"/>
    <w:rsid w:val="000F273E"/>
    <w:rsid w:val="000F328B"/>
    <w:rsid w:val="00102937"/>
    <w:rsid w:val="001106A4"/>
    <w:rsid w:val="00114B66"/>
    <w:rsid w:val="00151772"/>
    <w:rsid w:val="00151D3C"/>
    <w:rsid w:val="00155D11"/>
    <w:rsid w:val="00156930"/>
    <w:rsid w:val="0015721A"/>
    <w:rsid w:val="0016340C"/>
    <w:rsid w:val="00166009"/>
    <w:rsid w:val="00171521"/>
    <w:rsid w:val="00176368"/>
    <w:rsid w:val="00181EEA"/>
    <w:rsid w:val="00183154"/>
    <w:rsid w:val="00191276"/>
    <w:rsid w:val="00191F31"/>
    <w:rsid w:val="00195587"/>
    <w:rsid w:val="001A4455"/>
    <w:rsid w:val="001B2ABA"/>
    <w:rsid w:val="001C02CA"/>
    <w:rsid w:val="001D545F"/>
    <w:rsid w:val="001E62A6"/>
    <w:rsid w:val="001F17E9"/>
    <w:rsid w:val="001F6FC0"/>
    <w:rsid w:val="001F7036"/>
    <w:rsid w:val="00202399"/>
    <w:rsid w:val="002036A7"/>
    <w:rsid w:val="00203963"/>
    <w:rsid w:val="00205B9D"/>
    <w:rsid w:val="002060A7"/>
    <w:rsid w:val="002165ED"/>
    <w:rsid w:val="00217118"/>
    <w:rsid w:val="00223838"/>
    <w:rsid w:val="00224F23"/>
    <w:rsid w:val="00243F19"/>
    <w:rsid w:val="00250774"/>
    <w:rsid w:val="002534C9"/>
    <w:rsid w:val="00260473"/>
    <w:rsid w:val="00260ABE"/>
    <w:rsid w:val="00262F64"/>
    <w:rsid w:val="002641EF"/>
    <w:rsid w:val="002664DC"/>
    <w:rsid w:val="00266838"/>
    <w:rsid w:val="00272D44"/>
    <w:rsid w:val="002743D1"/>
    <w:rsid w:val="00276B4D"/>
    <w:rsid w:val="00277590"/>
    <w:rsid w:val="00287A89"/>
    <w:rsid w:val="00294524"/>
    <w:rsid w:val="002B15BE"/>
    <w:rsid w:val="002B50DB"/>
    <w:rsid w:val="002D20E2"/>
    <w:rsid w:val="002E4C85"/>
    <w:rsid w:val="002E597F"/>
    <w:rsid w:val="002F3572"/>
    <w:rsid w:val="00307478"/>
    <w:rsid w:val="003167D9"/>
    <w:rsid w:val="00317E5B"/>
    <w:rsid w:val="00322934"/>
    <w:rsid w:val="0032500F"/>
    <w:rsid w:val="00326742"/>
    <w:rsid w:val="0034514C"/>
    <w:rsid w:val="00350B43"/>
    <w:rsid w:val="003515C1"/>
    <w:rsid w:val="0035505F"/>
    <w:rsid w:val="0035641D"/>
    <w:rsid w:val="00377C44"/>
    <w:rsid w:val="00381491"/>
    <w:rsid w:val="00381C60"/>
    <w:rsid w:val="003911B6"/>
    <w:rsid w:val="003A4857"/>
    <w:rsid w:val="003B3B8C"/>
    <w:rsid w:val="003C632C"/>
    <w:rsid w:val="003D75EF"/>
    <w:rsid w:val="003E18D7"/>
    <w:rsid w:val="003E5266"/>
    <w:rsid w:val="003F00C7"/>
    <w:rsid w:val="003F423B"/>
    <w:rsid w:val="00410277"/>
    <w:rsid w:val="00414391"/>
    <w:rsid w:val="0041449A"/>
    <w:rsid w:val="00427250"/>
    <w:rsid w:val="00427DDA"/>
    <w:rsid w:val="00434415"/>
    <w:rsid w:val="004444DD"/>
    <w:rsid w:val="0044743E"/>
    <w:rsid w:val="004575F0"/>
    <w:rsid w:val="00461E3B"/>
    <w:rsid w:val="00472A76"/>
    <w:rsid w:val="00495C43"/>
    <w:rsid w:val="004B6753"/>
    <w:rsid w:val="004C0C19"/>
    <w:rsid w:val="004C13F4"/>
    <w:rsid w:val="004D1983"/>
    <w:rsid w:val="004D24E0"/>
    <w:rsid w:val="004E42EA"/>
    <w:rsid w:val="004F3B35"/>
    <w:rsid w:val="004F4A36"/>
    <w:rsid w:val="004F58FA"/>
    <w:rsid w:val="0052316E"/>
    <w:rsid w:val="00531EEA"/>
    <w:rsid w:val="00543A18"/>
    <w:rsid w:val="00544CE9"/>
    <w:rsid w:val="00550530"/>
    <w:rsid w:val="00550CEB"/>
    <w:rsid w:val="00575B92"/>
    <w:rsid w:val="0058168B"/>
    <w:rsid w:val="00590615"/>
    <w:rsid w:val="0059558E"/>
    <w:rsid w:val="00596272"/>
    <w:rsid w:val="005B0819"/>
    <w:rsid w:val="005B21D1"/>
    <w:rsid w:val="005B5A42"/>
    <w:rsid w:val="005C091A"/>
    <w:rsid w:val="005C2F98"/>
    <w:rsid w:val="005D5B5A"/>
    <w:rsid w:val="005E464F"/>
    <w:rsid w:val="005E48C3"/>
    <w:rsid w:val="005E6752"/>
    <w:rsid w:val="005F7FAC"/>
    <w:rsid w:val="006030DE"/>
    <w:rsid w:val="006047C4"/>
    <w:rsid w:val="0060481B"/>
    <w:rsid w:val="00604C6A"/>
    <w:rsid w:val="0061187B"/>
    <w:rsid w:val="00612056"/>
    <w:rsid w:val="006137BC"/>
    <w:rsid w:val="00624AD7"/>
    <w:rsid w:val="0062629C"/>
    <w:rsid w:val="00626C02"/>
    <w:rsid w:val="00627305"/>
    <w:rsid w:val="00631C4A"/>
    <w:rsid w:val="00636A67"/>
    <w:rsid w:val="006444A9"/>
    <w:rsid w:val="00650B04"/>
    <w:rsid w:val="00650B83"/>
    <w:rsid w:val="00650E88"/>
    <w:rsid w:val="0065153E"/>
    <w:rsid w:val="0065419A"/>
    <w:rsid w:val="0065671D"/>
    <w:rsid w:val="00662811"/>
    <w:rsid w:val="006704F3"/>
    <w:rsid w:val="00674AD1"/>
    <w:rsid w:val="00683327"/>
    <w:rsid w:val="00685452"/>
    <w:rsid w:val="0069757F"/>
    <w:rsid w:val="006A0A6F"/>
    <w:rsid w:val="006B0CBA"/>
    <w:rsid w:val="006B168A"/>
    <w:rsid w:val="006D1F41"/>
    <w:rsid w:val="006D3BD7"/>
    <w:rsid w:val="006D49F3"/>
    <w:rsid w:val="006E17E4"/>
    <w:rsid w:val="006E292B"/>
    <w:rsid w:val="006F53E6"/>
    <w:rsid w:val="006F602B"/>
    <w:rsid w:val="00701753"/>
    <w:rsid w:val="0070690C"/>
    <w:rsid w:val="007107CB"/>
    <w:rsid w:val="00712B78"/>
    <w:rsid w:val="007153E6"/>
    <w:rsid w:val="00715651"/>
    <w:rsid w:val="00721C0A"/>
    <w:rsid w:val="00730ECD"/>
    <w:rsid w:val="0073504E"/>
    <w:rsid w:val="0073679E"/>
    <w:rsid w:val="00742889"/>
    <w:rsid w:val="00752BFE"/>
    <w:rsid w:val="00752EA2"/>
    <w:rsid w:val="00762372"/>
    <w:rsid w:val="007758E6"/>
    <w:rsid w:val="007834CA"/>
    <w:rsid w:val="00783CE4"/>
    <w:rsid w:val="007857EE"/>
    <w:rsid w:val="007871B2"/>
    <w:rsid w:val="00790006"/>
    <w:rsid w:val="00791866"/>
    <w:rsid w:val="00792288"/>
    <w:rsid w:val="00796AA8"/>
    <w:rsid w:val="00797C4F"/>
    <w:rsid w:val="007A34A0"/>
    <w:rsid w:val="007A7B7E"/>
    <w:rsid w:val="007B19CB"/>
    <w:rsid w:val="007B3C6A"/>
    <w:rsid w:val="007B6D41"/>
    <w:rsid w:val="007C36AF"/>
    <w:rsid w:val="008031D5"/>
    <w:rsid w:val="0080610F"/>
    <w:rsid w:val="00806FA7"/>
    <w:rsid w:val="008108FB"/>
    <w:rsid w:val="00816645"/>
    <w:rsid w:val="0081781D"/>
    <w:rsid w:val="00821AE6"/>
    <w:rsid w:val="008559B1"/>
    <w:rsid w:val="00862913"/>
    <w:rsid w:val="00873EED"/>
    <w:rsid w:val="008741EE"/>
    <w:rsid w:val="00874C82"/>
    <w:rsid w:val="00876F93"/>
    <w:rsid w:val="008808E2"/>
    <w:rsid w:val="0088376F"/>
    <w:rsid w:val="0089088C"/>
    <w:rsid w:val="008B1227"/>
    <w:rsid w:val="008C131E"/>
    <w:rsid w:val="008D1F3F"/>
    <w:rsid w:val="008E589A"/>
    <w:rsid w:val="008F5788"/>
    <w:rsid w:val="009043D1"/>
    <w:rsid w:val="0091033C"/>
    <w:rsid w:val="00914CBF"/>
    <w:rsid w:val="00917CE5"/>
    <w:rsid w:val="009211A4"/>
    <w:rsid w:val="009424E7"/>
    <w:rsid w:val="00942A8F"/>
    <w:rsid w:val="00946462"/>
    <w:rsid w:val="00947640"/>
    <w:rsid w:val="0096634D"/>
    <w:rsid w:val="00967DFD"/>
    <w:rsid w:val="009838AA"/>
    <w:rsid w:val="009A1126"/>
    <w:rsid w:val="009A40EA"/>
    <w:rsid w:val="009A459C"/>
    <w:rsid w:val="009D67DB"/>
    <w:rsid w:val="009E5A67"/>
    <w:rsid w:val="009E6619"/>
    <w:rsid w:val="009F273B"/>
    <w:rsid w:val="009F6210"/>
    <w:rsid w:val="00A006C0"/>
    <w:rsid w:val="00A053DF"/>
    <w:rsid w:val="00A06CFF"/>
    <w:rsid w:val="00A14320"/>
    <w:rsid w:val="00A27277"/>
    <w:rsid w:val="00A322D5"/>
    <w:rsid w:val="00A41CE2"/>
    <w:rsid w:val="00A46C08"/>
    <w:rsid w:val="00A503DB"/>
    <w:rsid w:val="00A54C71"/>
    <w:rsid w:val="00A63886"/>
    <w:rsid w:val="00A72C4A"/>
    <w:rsid w:val="00A7602B"/>
    <w:rsid w:val="00A771A3"/>
    <w:rsid w:val="00A92A92"/>
    <w:rsid w:val="00A9461B"/>
    <w:rsid w:val="00A94DE5"/>
    <w:rsid w:val="00A94EFE"/>
    <w:rsid w:val="00AB6359"/>
    <w:rsid w:val="00AD5FB8"/>
    <w:rsid w:val="00AD7377"/>
    <w:rsid w:val="00AE0675"/>
    <w:rsid w:val="00AF54B5"/>
    <w:rsid w:val="00B00A71"/>
    <w:rsid w:val="00B01D5B"/>
    <w:rsid w:val="00B15BB0"/>
    <w:rsid w:val="00B21720"/>
    <w:rsid w:val="00B26C8D"/>
    <w:rsid w:val="00BA16DB"/>
    <w:rsid w:val="00BB5FF6"/>
    <w:rsid w:val="00BC1154"/>
    <w:rsid w:val="00BD5676"/>
    <w:rsid w:val="00BD598A"/>
    <w:rsid w:val="00BE5BB9"/>
    <w:rsid w:val="00BE7D5D"/>
    <w:rsid w:val="00C025D3"/>
    <w:rsid w:val="00C2543E"/>
    <w:rsid w:val="00C26F77"/>
    <w:rsid w:val="00C40DC7"/>
    <w:rsid w:val="00C431E2"/>
    <w:rsid w:val="00C51D78"/>
    <w:rsid w:val="00C578FE"/>
    <w:rsid w:val="00C67087"/>
    <w:rsid w:val="00C7050A"/>
    <w:rsid w:val="00C75CE6"/>
    <w:rsid w:val="00C86689"/>
    <w:rsid w:val="00C94D83"/>
    <w:rsid w:val="00CA1461"/>
    <w:rsid w:val="00CA59F3"/>
    <w:rsid w:val="00CA6233"/>
    <w:rsid w:val="00CB21AF"/>
    <w:rsid w:val="00CB2B00"/>
    <w:rsid w:val="00CB3349"/>
    <w:rsid w:val="00CE2FCF"/>
    <w:rsid w:val="00CE5DC7"/>
    <w:rsid w:val="00D07960"/>
    <w:rsid w:val="00D14141"/>
    <w:rsid w:val="00D233FE"/>
    <w:rsid w:val="00D2645F"/>
    <w:rsid w:val="00D31D9D"/>
    <w:rsid w:val="00D41E65"/>
    <w:rsid w:val="00D4296A"/>
    <w:rsid w:val="00D53D56"/>
    <w:rsid w:val="00D61695"/>
    <w:rsid w:val="00D86F2A"/>
    <w:rsid w:val="00D90DF1"/>
    <w:rsid w:val="00D91CF8"/>
    <w:rsid w:val="00DC18D0"/>
    <w:rsid w:val="00DD4D7F"/>
    <w:rsid w:val="00DE3216"/>
    <w:rsid w:val="00DE4E66"/>
    <w:rsid w:val="00E06313"/>
    <w:rsid w:val="00E14332"/>
    <w:rsid w:val="00E219FC"/>
    <w:rsid w:val="00E22C3E"/>
    <w:rsid w:val="00E258AE"/>
    <w:rsid w:val="00E31D2D"/>
    <w:rsid w:val="00E33881"/>
    <w:rsid w:val="00E356D1"/>
    <w:rsid w:val="00E43B74"/>
    <w:rsid w:val="00E56EB9"/>
    <w:rsid w:val="00E7224F"/>
    <w:rsid w:val="00E75187"/>
    <w:rsid w:val="00E8179F"/>
    <w:rsid w:val="00E84A60"/>
    <w:rsid w:val="00E94430"/>
    <w:rsid w:val="00E95241"/>
    <w:rsid w:val="00E974CB"/>
    <w:rsid w:val="00E975F9"/>
    <w:rsid w:val="00EB1BAA"/>
    <w:rsid w:val="00ED732E"/>
    <w:rsid w:val="00EE0EB6"/>
    <w:rsid w:val="00EF7699"/>
    <w:rsid w:val="00F020F0"/>
    <w:rsid w:val="00F03932"/>
    <w:rsid w:val="00F13A13"/>
    <w:rsid w:val="00F3059F"/>
    <w:rsid w:val="00F30965"/>
    <w:rsid w:val="00F343DE"/>
    <w:rsid w:val="00F3698F"/>
    <w:rsid w:val="00F4401D"/>
    <w:rsid w:val="00F45D32"/>
    <w:rsid w:val="00F523E6"/>
    <w:rsid w:val="00F77401"/>
    <w:rsid w:val="00F806C1"/>
    <w:rsid w:val="00F91EF8"/>
    <w:rsid w:val="00FA14AA"/>
    <w:rsid w:val="00FA6B04"/>
    <w:rsid w:val="00FC2854"/>
    <w:rsid w:val="00FC6C48"/>
    <w:rsid w:val="00FE0B49"/>
    <w:rsid w:val="00FE26FD"/>
    <w:rsid w:val="00FE4F30"/>
    <w:rsid w:val="00FE7F84"/>
    <w:rsid w:val="00FF6B05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3E63C3"/>
  <w15:docId w15:val="{0D5E9C9F-2E52-4EBE-BC09-8D765C66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F3572"/>
    <w:pPr>
      <w:widowControl w:val="0"/>
      <w:jc w:val="both"/>
    </w:pPr>
    <w:rPr>
      <w:rFonts w:ascii="Century" w:hAnsi="Century"/>
      <w:kern w:val="2"/>
      <w:sz w:val="21"/>
      <w:szCs w:val="22"/>
    </w:rPr>
  </w:style>
  <w:style w:type="paragraph" w:styleId="1">
    <w:name w:val="heading 1"/>
    <w:basedOn w:val="a1"/>
    <w:next w:val="a1"/>
    <w:qFormat/>
    <w:rsid w:val="00F3059F"/>
    <w:pPr>
      <w:keepNext/>
      <w:keepLines/>
      <w:widowControl/>
      <w:suppressAutoHyphens/>
      <w:overflowPunct w:val="0"/>
      <w:autoSpaceDE w:val="0"/>
      <w:autoSpaceDN w:val="0"/>
      <w:adjustRightInd w:val="0"/>
      <w:spacing w:before="360" w:after="240" w:line="300" w:lineRule="atLeast"/>
      <w:ind w:left="567" w:hanging="567"/>
      <w:jc w:val="left"/>
      <w:textAlignment w:val="baseline"/>
      <w:outlineLvl w:val="0"/>
    </w:pPr>
    <w:rPr>
      <w:rFonts w:ascii="Times New Roman" w:hAnsi="Times New Roman"/>
      <w:b/>
      <w:kern w:val="0"/>
      <w:sz w:val="24"/>
      <w:szCs w:val="20"/>
      <w:lang w:eastAsia="de-DE"/>
    </w:rPr>
  </w:style>
  <w:style w:type="paragraph" w:styleId="2">
    <w:name w:val="heading 2"/>
    <w:basedOn w:val="a1"/>
    <w:next w:val="a1"/>
    <w:qFormat/>
    <w:rsid w:val="00F3059F"/>
    <w:pPr>
      <w:keepNext/>
      <w:keepLines/>
      <w:widowControl/>
      <w:suppressAutoHyphens/>
      <w:overflowPunct w:val="0"/>
      <w:autoSpaceDE w:val="0"/>
      <w:autoSpaceDN w:val="0"/>
      <w:adjustRightInd w:val="0"/>
      <w:spacing w:before="360" w:after="160" w:line="240" w:lineRule="atLeast"/>
      <w:ind w:left="567" w:hanging="567"/>
      <w:textAlignment w:val="baseline"/>
      <w:outlineLvl w:val="1"/>
    </w:pPr>
    <w:rPr>
      <w:rFonts w:ascii="Times New Roman" w:hAnsi="Times New Roman"/>
      <w:b/>
      <w:kern w:val="0"/>
      <w:sz w:val="20"/>
      <w:szCs w:val="20"/>
      <w:lang w:eastAsia="de-DE"/>
    </w:rPr>
  </w:style>
  <w:style w:type="paragraph" w:styleId="3">
    <w:name w:val="heading 3"/>
    <w:basedOn w:val="a1"/>
    <w:next w:val="a1"/>
    <w:qFormat/>
    <w:rsid w:val="000F273E"/>
    <w:pPr>
      <w:widowControl/>
      <w:overflowPunct w:val="0"/>
      <w:autoSpaceDE w:val="0"/>
      <w:autoSpaceDN w:val="0"/>
      <w:adjustRightInd w:val="0"/>
      <w:spacing w:before="360" w:line="240" w:lineRule="atLeast"/>
      <w:textAlignment w:val="baseline"/>
      <w:outlineLvl w:val="2"/>
    </w:pPr>
    <w:rPr>
      <w:rFonts w:ascii="Times New Roman" w:hAnsi="Times New Roman"/>
      <w:kern w:val="0"/>
      <w:sz w:val="20"/>
      <w:szCs w:val="20"/>
      <w:lang w:eastAsia="de-DE"/>
    </w:rPr>
  </w:style>
  <w:style w:type="paragraph" w:styleId="4">
    <w:name w:val="heading 4"/>
    <w:basedOn w:val="a1"/>
    <w:next w:val="a1"/>
    <w:qFormat/>
    <w:rsid w:val="006A0A6F"/>
    <w:pPr>
      <w:widowControl/>
      <w:overflowPunct w:val="0"/>
      <w:autoSpaceDE w:val="0"/>
      <w:autoSpaceDN w:val="0"/>
      <w:adjustRightInd w:val="0"/>
      <w:spacing w:before="240" w:line="240" w:lineRule="atLeast"/>
      <w:textAlignment w:val="baseline"/>
      <w:outlineLvl w:val="3"/>
    </w:pPr>
    <w:rPr>
      <w:rFonts w:ascii="Times New Roman" w:hAnsi="Times New Roman"/>
      <w:kern w:val="0"/>
      <w:sz w:val="20"/>
      <w:szCs w:val="20"/>
      <w:lang w:eastAsia="de-DE"/>
    </w:rPr>
  </w:style>
  <w:style w:type="paragraph" w:styleId="5">
    <w:name w:val="heading 5"/>
    <w:basedOn w:val="a1"/>
    <w:next w:val="a1"/>
    <w:qFormat/>
    <w:rsid w:val="006A0A6F"/>
    <w:pPr>
      <w:widowControl/>
      <w:overflowPunct w:val="0"/>
      <w:autoSpaceDE w:val="0"/>
      <w:autoSpaceDN w:val="0"/>
      <w:adjustRightInd w:val="0"/>
      <w:spacing w:before="240" w:line="240" w:lineRule="atLeast"/>
      <w:textAlignment w:val="baseline"/>
      <w:outlineLvl w:val="4"/>
    </w:pPr>
    <w:rPr>
      <w:rFonts w:ascii="Times New Roman" w:hAnsi="Times New Roman"/>
      <w:kern w:val="0"/>
      <w:sz w:val="20"/>
      <w:szCs w:val="20"/>
      <w:lang w:eastAsia="de-DE"/>
    </w:rPr>
  </w:style>
  <w:style w:type="paragraph" w:styleId="6">
    <w:name w:val="heading 6"/>
    <w:basedOn w:val="a1"/>
    <w:next w:val="a1"/>
    <w:qFormat/>
    <w:rsid w:val="006A0A6F"/>
    <w:pPr>
      <w:widowControl/>
      <w:overflowPunct w:val="0"/>
      <w:autoSpaceDE w:val="0"/>
      <w:autoSpaceDN w:val="0"/>
      <w:adjustRightInd w:val="0"/>
      <w:spacing w:before="240" w:line="240" w:lineRule="atLeast"/>
      <w:textAlignment w:val="baseline"/>
      <w:outlineLvl w:val="5"/>
    </w:pPr>
    <w:rPr>
      <w:rFonts w:ascii="Times New Roman" w:hAnsi="Times New Roman"/>
      <w:kern w:val="0"/>
      <w:sz w:val="20"/>
      <w:szCs w:val="20"/>
      <w:lang w:eastAsia="de-DE"/>
    </w:rPr>
  </w:style>
  <w:style w:type="paragraph" w:styleId="7">
    <w:name w:val="heading 7"/>
    <w:basedOn w:val="a1"/>
    <w:next w:val="a1"/>
    <w:qFormat/>
    <w:rsid w:val="006A0A6F"/>
    <w:pPr>
      <w:widowControl/>
      <w:overflowPunct w:val="0"/>
      <w:autoSpaceDE w:val="0"/>
      <w:autoSpaceDN w:val="0"/>
      <w:adjustRightInd w:val="0"/>
      <w:spacing w:before="240" w:line="240" w:lineRule="atLeast"/>
      <w:textAlignment w:val="baseline"/>
      <w:outlineLvl w:val="6"/>
    </w:pPr>
    <w:rPr>
      <w:rFonts w:ascii="Times New Roman" w:hAnsi="Times New Roman"/>
      <w:kern w:val="0"/>
      <w:sz w:val="20"/>
      <w:szCs w:val="20"/>
      <w:lang w:eastAsia="de-DE"/>
    </w:rPr>
  </w:style>
  <w:style w:type="paragraph" w:styleId="8">
    <w:name w:val="heading 8"/>
    <w:basedOn w:val="a1"/>
    <w:next w:val="a1"/>
    <w:qFormat/>
    <w:rsid w:val="006A0A6F"/>
    <w:pPr>
      <w:widowControl/>
      <w:overflowPunct w:val="0"/>
      <w:autoSpaceDE w:val="0"/>
      <w:autoSpaceDN w:val="0"/>
      <w:adjustRightInd w:val="0"/>
      <w:spacing w:before="240" w:line="240" w:lineRule="atLeast"/>
      <w:textAlignment w:val="baseline"/>
      <w:outlineLvl w:val="7"/>
    </w:pPr>
    <w:rPr>
      <w:rFonts w:ascii="Times New Roman" w:hAnsi="Times New Roman"/>
      <w:kern w:val="0"/>
      <w:sz w:val="20"/>
      <w:szCs w:val="20"/>
      <w:lang w:eastAsia="de-DE"/>
    </w:rPr>
  </w:style>
  <w:style w:type="paragraph" w:styleId="9">
    <w:name w:val="heading 9"/>
    <w:basedOn w:val="a1"/>
    <w:next w:val="a1"/>
    <w:qFormat/>
    <w:rsid w:val="006A0A6F"/>
    <w:pPr>
      <w:widowControl/>
      <w:overflowPunct w:val="0"/>
      <w:autoSpaceDE w:val="0"/>
      <w:autoSpaceDN w:val="0"/>
      <w:adjustRightInd w:val="0"/>
      <w:spacing w:before="240" w:line="240" w:lineRule="atLeast"/>
      <w:textAlignment w:val="baseline"/>
      <w:outlineLvl w:val="8"/>
    </w:pPr>
    <w:rPr>
      <w:rFonts w:ascii="Times New Roman" w:hAnsi="Times New Roman"/>
      <w:kern w:val="0"/>
      <w:sz w:val="20"/>
      <w:szCs w:val="20"/>
      <w:lang w:eastAsia="de-D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bstract">
    <w:name w:val="abstract"/>
    <w:basedOn w:val="a1"/>
    <w:rsid w:val="001C02CA"/>
    <w:pPr>
      <w:widowControl/>
      <w:overflowPunct w:val="0"/>
      <w:autoSpaceDE w:val="0"/>
      <w:autoSpaceDN w:val="0"/>
      <w:adjustRightInd w:val="0"/>
      <w:spacing w:before="600" w:after="360" w:line="220" w:lineRule="atLeast"/>
      <w:ind w:left="567" w:right="567"/>
      <w:contextualSpacing/>
      <w:textAlignment w:val="baseline"/>
    </w:pPr>
    <w:rPr>
      <w:rFonts w:ascii="Times New Roman" w:hAnsi="Times New Roman"/>
      <w:kern w:val="0"/>
      <w:sz w:val="18"/>
      <w:szCs w:val="20"/>
      <w:lang w:eastAsia="de-DE"/>
    </w:rPr>
  </w:style>
  <w:style w:type="paragraph" w:customStyle="1" w:styleId="address">
    <w:name w:val="address"/>
    <w:basedOn w:val="a1"/>
    <w:rsid w:val="00662811"/>
    <w:pPr>
      <w:widowControl/>
      <w:suppressAutoHyphens/>
      <w:overflowPunct w:val="0"/>
      <w:autoSpaceDE w:val="0"/>
      <w:autoSpaceDN w:val="0"/>
      <w:adjustRightInd w:val="0"/>
      <w:spacing w:after="200" w:line="220" w:lineRule="atLeast"/>
      <w:contextualSpacing/>
      <w:jc w:val="center"/>
      <w:textAlignment w:val="baseline"/>
    </w:pPr>
    <w:rPr>
      <w:rFonts w:ascii="Times New Roman" w:hAnsi="Times New Roman"/>
      <w:kern w:val="0"/>
      <w:sz w:val="18"/>
      <w:szCs w:val="20"/>
      <w:lang w:eastAsia="de-DE"/>
    </w:rPr>
  </w:style>
  <w:style w:type="numbering" w:customStyle="1" w:styleId="arabnumitem">
    <w:name w:val="arabnumitem"/>
    <w:basedOn w:val="a4"/>
    <w:semiHidden/>
    <w:rsid w:val="00A503DB"/>
    <w:pPr>
      <w:numPr>
        <w:numId w:val="1"/>
      </w:numPr>
    </w:pPr>
  </w:style>
  <w:style w:type="paragraph" w:customStyle="1" w:styleId="author">
    <w:name w:val="author"/>
    <w:basedOn w:val="a1"/>
    <w:next w:val="address"/>
    <w:rsid w:val="00662811"/>
    <w:pPr>
      <w:widowControl/>
      <w:suppressAutoHyphens/>
      <w:overflowPunct w:val="0"/>
      <w:autoSpaceDE w:val="0"/>
      <w:autoSpaceDN w:val="0"/>
      <w:adjustRightInd w:val="0"/>
      <w:spacing w:after="200" w:line="240" w:lineRule="atLeast"/>
      <w:jc w:val="center"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paragraph" w:customStyle="1" w:styleId="bulletitem">
    <w:name w:val="bulletitem"/>
    <w:basedOn w:val="a1"/>
    <w:rsid w:val="00715651"/>
    <w:pPr>
      <w:widowControl/>
      <w:numPr>
        <w:numId w:val="8"/>
      </w:numPr>
      <w:overflowPunct w:val="0"/>
      <w:autoSpaceDE w:val="0"/>
      <w:autoSpaceDN w:val="0"/>
      <w:adjustRightInd w:val="0"/>
      <w:spacing w:before="160" w:after="160" w:line="240" w:lineRule="atLeast"/>
      <w:contextualSpacing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paragraph" w:customStyle="1" w:styleId="dashitem">
    <w:name w:val="dashitem"/>
    <w:basedOn w:val="a1"/>
    <w:rsid w:val="006137BC"/>
    <w:pPr>
      <w:widowControl/>
      <w:numPr>
        <w:numId w:val="7"/>
      </w:numPr>
      <w:overflowPunct w:val="0"/>
      <w:autoSpaceDE w:val="0"/>
      <w:autoSpaceDN w:val="0"/>
      <w:adjustRightInd w:val="0"/>
      <w:spacing w:before="160" w:after="160" w:line="240" w:lineRule="atLeast"/>
      <w:contextualSpacing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character" w:customStyle="1" w:styleId="e-mail">
    <w:name w:val="e-mail"/>
    <w:basedOn w:val="a2"/>
    <w:rsid w:val="007A7B7E"/>
    <w:rPr>
      <w:rFonts w:ascii="Courier" w:hAnsi="Courier"/>
      <w:noProof/>
      <w:spacing w:val="-6"/>
      <w:lang w:val="en-US"/>
    </w:rPr>
  </w:style>
  <w:style w:type="paragraph" w:customStyle="1" w:styleId="equation">
    <w:name w:val="equation"/>
    <w:basedOn w:val="a1"/>
    <w:next w:val="a1"/>
    <w:rsid w:val="001C02CA"/>
    <w:pPr>
      <w:widowControl/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paragraph" w:customStyle="1" w:styleId="figurecaption">
    <w:name w:val="figurecaption"/>
    <w:basedOn w:val="a1"/>
    <w:next w:val="a1"/>
    <w:rsid w:val="00E974CB"/>
    <w:pPr>
      <w:keepLines/>
      <w:widowControl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hAnsi="Times New Roman"/>
      <w:kern w:val="0"/>
      <w:sz w:val="18"/>
      <w:szCs w:val="20"/>
      <w:lang w:eastAsia="de-DE"/>
    </w:rPr>
  </w:style>
  <w:style w:type="paragraph" w:customStyle="1" w:styleId="p1a">
    <w:name w:val="p1a"/>
    <w:basedOn w:val="a1"/>
    <w:rsid w:val="0073504E"/>
    <w:pPr>
      <w:widowControl/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character" w:styleId="a5">
    <w:name w:val="footnote reference"/>
    <w:basedOn w:val="a2"/>
    <w:rsid w:val="00947640"/>
    <w:rPr>
      <w:position w:val="0"/>
      <w:vertAlign w:val="superscript"/>
    </w:rPr>
  </w:style>
  <w:style w:type="paragraph" w:customStyle="1" w:styleId="heading1">
    <w:name w:val="heading1"/>
    <w:basedOn w:val="1"/>
    <w:next w:val="a1"/>
    <w:rsid w:val="00C578FE"/>
    <w:pPr>
      <w:numPr>
        <w:numId w:val="2"/>
      </w:numPr>
    </w:pPr>
    <w:rPr>
      <w:bCs/>
    </w:rPr>
  </w:style>
  <w:style w:type="paragraph" w:customStyle="1" w:styleId="heading2">
    <w:name w:val="heading2"/>
    <w:basedOn w:val="2"/>
    <w:next w:val="a1"/>
    <w:rsid w:val="000C1161"/>
    <w:pPr>
      <w:numPr>
        <w:ilvl w:val="1"/>
        <w:numId w:val="2"/>
      </w:numPr>
    </w:pPr>
    <w:rPr>
      <w:bCs/>
      <w:iCs/>
    </w:rPr>
  </w:style>
  <w:style w:type="character" w:customStyle="1" w:styleId="heading3">
    <w:name w:val="heading3"/>
    <w:basedOn w:val="a2"/>
    <w:rsid w:val="00947640"/>
    <w:rPr>
      <w:b/>
    </w:rPr>
  </w:style>
  <w:style w:type="character" w:customStyle="1" w:styleId="heading4">
    <w:name w:val="heading4"/>
    <w:basedOn w:val="a2"/>
    <w:rsid w:val="00947640"/>
    <w:rPr>
      <w:i/>
    </w:rPr>
  </w:style>
  <w:style w:type="numbering" w:customStyle="1" w:styleId="headings">
    <w:name w:val="headings"/>
    <w:basedOn w:val="arabnumitem"/>
    <w:rsid w:val="000C1161"/>
    <w:pPr>
      <w:numPr>
        <w:numId w:val="2"/>
      </w:numPr>
    </w:pPr>
  </w:style>
  <w:style w:type="character" w:styleId="a6">
    <w:name w:val="Hyperlink"/>
    <w:basedOn w:val="a2"/>
    <w:rsid w:val="00947640"/>
    <w:rPr>
      <w:color w:val="auto"/>
      <w:u w:val="none"/>
    </w:rPr>
  </w:style>
  <w:style w:type="paragraph" w:customStyle="1" w:styleId="image">
    <w:name w:val="image"/>
    <w:basedOn w:val="a1"/>
    <w:next w:val="a1"/>
    <w:rsid w:val="001C02CA"/>
    <w:pPr>
      <w:widowControl/>
      <w:overflowPunct w:val="0"/>
      <w:autoSpaceDE w:val="0"/>
      <w:autoSpaceDN w:val="0"/>
      <w:adjustRightInd w:val="0"/>
      <w:spacing w:before="240" w:after="120" w:line="240" w:lineRule="atLeast"/>
      <w:jc w:val="center"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table" w:styleId="a7">
    <w:name w:val="Table Grid"/>
    <w:basedOn w:val="a3"/>
    <w:rsid w:val="00A27277"/>
    <w:pPr>
      <w:overflowPunct w:val="0"/>
      <w:autoSpaceDE w:val="0"/>
      <w:autoSpaceDN w:val="0"/>
      <w:adjustRightInd w:val="0"/>
      <w:spacing w:line="240" w:lineRule="atLeast"/>
      <w:ind w:firstLine="227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eywords">
    <w:name w:val="keywords"/>
    <w:basedOn w:val="abstract"/>
    <w:next w:val="heading1"/>
    <w:rsid w:val="005C091A"/>
    <w:pPr>
      <w:spacing w:before="220"/>
      <w:contextualSpacing w:val="0"/>
    </w:pPr>
  </w:style>
  <w:style w:type="paragraph" w:customStyle="1" w:styleId="numitem">
    <w:name w:val="numitem"/>
    <w:basedOn w:val="a1"/>
    <w:rsid w:val="00A503DB"/>
    <w:pPr>
      <w:widowControl/>
      <w:numPr>
        <w:numId w:val="17"/>
      </w:numPr>
      <w:overflowPunct w:val="0"/>
      <w:autoSpaceDE w:val="0"/>
      <w:autoSpaceDN w:val="0"/>
      <w:adjustRightInd w:val="0"/>
      <w:spacing w:before="160" w:after="160" w:line="240" w:lineRule="atLeast"/>
      <w:contextualSpacing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paragraph" w:styleId="a8">
    <w:name w:val="footnote text"/>
    <w:basedOn w:val="a1"/>
    <w:rsid w:val="0015721A"/>
    <w:pPr>
      <w:widowControl/>
      <w:overflowPunct w:val="0"/>
      <w:autoSpaceDE w:val="0"/>
      <w:autoSpaceDN w:val="0"/>
      <w:adjustRightInd w:val="0"/>
      <w:spacing w:line="220" w:lineRule="atLeast"/>
      <w:ind w:left="227" w:hanging="227"/>
      <w:textAlignment w:val="baseline"/>
    </w:pPr>
    <w:rPr>
      <w:rFonts w:ascii="Times New Roman" w:hAnsi="Times New Roman"/>
      <w:kern w:val="0"/>
      <w:sz w:val="18"/>
      <w:szCs w:val="20"/>
      <w:lang w:eastAsia="de-DE"/>
    </w:rPr>
  </w:style>
  <w:style w:type="paragraph" w:customStyle="1" w:styleId="programcode">
    <w:name w:val="programcode"/>
    <w:basedOn w:val="a1"/>
    <w:rsid w:val="00B01D5B"/>
    <w:pPr>
      <w:widowControl/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left" w:pos="4309"/>
        <w:tab w:val="left" w:pos="4536"/>
        <w:tab w:val="left" w:pos="4763"/>
        <w:tab w:val="left" w:pos="4990"/>
        <w:tab w:val="left" w:pos="5216"/>
        <w:tab w:val="left" w:pos="5443"/>
        <w:tab w:val="left" w:pos="5670"/>
        <w:tab w:val="left" w:pos="5897"/>
        <w:tab w:val="left" w:pos="6124"/>
        <w:tab w:val="left" w:pos="6350"/>
        <w:tab w:val="left" w:pos="6577"/>
      </w:tabs>
      <w:overflowPunct w:val="0"/>
      <w:autoSpaceDE w:val="0"/>
      <w:autoSpaceDN w:val="0"/>
      <w:adjustRightInd w:val="0"/>
      <w:spacing w:before="160" w:after="160" w:line="240" w:lineRule="atLeast"/>
      <w:contextualSpacing/>
      <w:jc w:val="left"/>
      <w:textAlignment w:val="baseline"/>
    </w:pPr>
    <w:rPr>
      <w:rFonts w:ascii="Courier" w:hAnsi="Courier"/>
      <w:kern w:val="0"/>
      <w:sz w:val="20"/>
      <w:szCs w:val="20"/>
      <w:lang w:eastAsia="de-DE"/>
    </w:rPr>
  </w:style>
  <w:style w:type="paragraph" w:customStyle="1" w:styleId="referenceitem">
    <w:name w:val="referenceitem"/>
    <w:basedOn w:val="a1"/>
    <w:rsid w:val="00FC2854"/>
    <w:pPr>
      <w:widowControl/>
      <w:numPr>
        <w:numId w:val="3"/>
      </w:numPr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Times New Roman" w:hAnsi="Times New Roman"/>
      <w:kern w:val="0"/>
      <w:sz w:val="18"/>
      <w:szCs w:val="20"/>
      <w:lang w:eastAsia="de-DE"/>
    </w:rPr>
  </w:style>
  <w:style w:type="numbering" w:customStyle="1" w:styleId="referencelist">
    <w:name w:val="referencelist"/>
    <w:basedOn w:val="a4"/>
    <w:semiHidden/>
    <w:rsid w:val="00947640"/>
    <w:pPr>
      <w:numPr>
        <w:numId w:val="3"/>
      </w:numPr>
    </w:pPr>
  </w:style>
  <w:style w:type="paragraph" w:customStyle="1" w:styleId="runninghead-left">
    <w:name w:val="running head - left"/>
    <w:basedOn w:val="a1"/>
    <w:rsid w:val="001C02CA"/>
    <w:pPr>
      <w:widowControl/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rFonts w:ascii="Times New Roman" w:hAnsi="Times New Roman"/>
      <w:kern w:val="0"/>
      <w:sz w:val="18"/>
      <w:szCs w:val="18"/>
      <w:lang w:eastAsia="de-DE"/>
    </w:rPr>
  </w:style>
  <w:style w:type="paragraph" w:customStyle="1" w:styleId="runninghead-right">
    <w:name w:val="running head - right"/>
    <w:basedOn w:val="a1"/>
    <w:rsid w:val="001C02CA"/>
    <w:pPr>
      <w:widowControl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Times New Roman" w:hAnsi="Times New Roman"/>
      <w:bCs/>
      <w:kern w:val="0"/>
      <w:sz w:val="18"/>
      <w:szCs w:val="18"/>
      <w:lang w:eastAsia="de-DE"/>
    </w:rPr>
  </w:style>
  <w:style w:type="character" w:styleId="a9">
    <w:name w:val="page number"/>
    <w:basedOn w:val="a2"/>
    <w:rsid w:val="00947640"/>
    <w:rPr>
      <w:sz w:val="18"/>
    </w:rPr>
  </w:style>
  <w:style w:type="paragraph" w:customStyle="1" w:styleId="10">
    <w:name w:val="表題1"/>
    <w:basedOn w:val="a1"/>
    <w:next w:val="author"/>
    <w:rsid w:val="0073504E"/>
    <w:pPr>
      <w:keepNext/>
      <w:keepLines/>
      <w:widowControl/>
      <w:suppressAutoHyphens/>
      <w:overflowPunct w:val="0"/>
      <w:autoSpaceDE w:val="0"/>
      <w:autoSpaceDN w:val="0"/>
      <w:adjustRightInd w:val="0"/>
      <w:spacing w:after="480" w:line="360" w:lineRule="atLeast"/>
      <w:jc w:val="center"/>
      <w:textAlignment w:val="baseline"/>
    </w:pPr>
    <w:rPr>
      <w:rFonts w:ascii="Times New Roman" w:hAnsi="Times New Roman"/>
      <w:b/>
      <w:kern w:val="0"/>
      <w:sz w:val="28"/>
      <w:szCs w:val="20"/>
      <w:lang w:eastAsia="de-DE"/>
    </w:rPr>
  </w:style>
  <w:style w:type="paragraph" w:customStyle="1" w:styleId="11">
    <w:name w:val="副題1"/>
    <w:basedOn w:val="10"/>
    <w:next w:val="author"/>
    <w:rsid w:val="00947640"/>
    <w:pPr>
      <w:spacing w:before="120" w:line="280" w:lineRule="atLeast"/>
    </w:pPr>
    <w:rPr>
      <w:sz w:val="24"/>
    </w:rPr>
  </w:style>
  <w:style w:type="paragraph" w:customStyle="1" w:styleId="tablecaption">
    <w:name w:val="tablecaption"/>
    <w:basedOn w:val="a1"/>
    <w:next w:val="a1"/>
    <w:rsid w:val="00E974CB"/>
    <w:pPr>
      <w:keepNext/>
      <w:keepLines/>
      <w:widowControl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hAnsi="Times New Roman"/>
      <w:kern w:val="0"/>
      <w:sz w:val="18"/>
      <w:szCs w:val="20"/>
      <w:lang w:val="de-DE" w:eastAsia="de-DE"/>
    </w:rPr>
  </w:style>
  <w:style w:type="character" w:customStyle="1" w:styleId="url">
    <w:name w:val="url"/>
    <w:basedOn w:val="a2"/>
    <w:rsid w:val="00947640"/>
    <w:rPr>
      <w:rFonts w:ascii="Courier" w:hAnsi="Courier"/>
      <w:noProof/>
      <w:lang w:val="en-US"/>
    </w:rPr>
  </w:style>
  <w:style w:type="paragraph" w:styleId="aa">
    <w:name w:val="footer"/>
    <w:basedOn w:val="a1"/>
    <w:link w:val="ab"/>
    <w:uiPriority w:val="99"/>
    <w:rsid w:val="009A40EA"/>
    <w:pPr>
      <w:widowControl/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40" w:lineRule="atLeast"/>
      <w:ind w:firstLine="227"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paragraph" w:styleId="a0">
    <w:name w:val="List Bullet"/>
    <w:basedOn w:val="a1"/>
    <w:rsid w:val="005E48C3"/>
    <w:pPr>
      <w:widowControl/>
      <w:numPr>
        <w:numId w:val="4"/>
      </w:numPr>
      <w:overflowPunct w:val="0"/>
      <w:autoSpaceDE w:val="0"/>
      <w:autoSpaceDN w:val="0"/>
      <w:adjustRightInd w:val="0"/>
      <w:spacing w:before="120" w:after="120" w:line="240" w:lineRule="atLeast"/>
      <w:contextualSpacing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paragraph" w:styleId="a">
    <w:name w:val="List Number"/>
    <w:basedOn w:val="a1"/>
    <w:rsid w:val="00035058"/>
    <w:pPr>
      <w:widowControl/>
      <w:numPr>
        <w:numId w:val="5"/>
      </w:numPr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 New Roman" w:hAnsi="Times New Roman"/>
      <w:kern w:val="0"/>
      <w:sz w:val="20"/>
      <w:szCs w:val="20"/>
      <w:lang w:eastAsia="de-DE"/>
    </w:rPr>
  </w:style>
  <w:style w:type="numbering" w:customStyle="1" w:styleId="itemization1">
    <w:name w:val="itemization1"/>
    <w:basedOn w:val="a4"/>
    <w:semiHidden/>
    <w:rsid w:val="00715651"/>
    <w:pPr>
      <w:numPr>
        <w:numId w:val="6"/>
      </w:numPr>
    </w:pPr>
  </w:style>
  <w:style w:type="numbering" w:customStyle="1" w:styleId="itemization2">
    <w:name w:val="itemization2"/>
    <w:basedOn w:val="a4"/>
    <w:semiHidden/>
    <w:rsid w:val="00715651"/>
    <w:pPr>
      <w:numPr>
        <w:numId w:val="7"/>
      </w:numPr>
    </w:pPr>
  </w:style>
  <w:style w:type="paragraph" w:styleId="ac">
    <w:name w:val="header"/>
    <w:basedOn w:val="a1"/>
    <w:link w:val="ad"/>
    <w:uiPriority w:val="99"/>
    <w:rsid w:val="0073679E"/>
    <w:pPr>
      <w:widowControl/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Times New Roman" w:hAnsi="Times New Roman"/>
      <w:kern w:val="0"/>
      <w:sz w:val="18"/>
      <w:szCs w:val="20"/>
      <w:lang w:eastAsia="de-DE"/>
    </w:rPr>
  </w:style>
  <w:style w:type="paragraph" w:customStyle="1" w:styleId="ae">
    <w:name w:val="所属"/>
    <w:basedOn w:val="a1"/>
    <w:next w:val="a1"/>
    <w:uiPriority w:val="99"/>
    <w:rsid w:val="002F3572"/>
    <w:pPr>
      <w:keepNext/>
      <w:widowControl/>
      <w:spacing w:beforeLines="30" w:line="320" w:lineRule="exact"/>
      <w:jc w:val="center"/>
      <w:outlineLvl w:val="0"/>
    </w:pPr>
    <w:rPr>
      <w:rFonts w:ascii="Times New Roman" w:eastAsia="ＭＳ 明朝" w:hAnsi="Times New Roman"/>
      <w:kern w:val="0"/>
      <w:szCs w:val="24"/>
    </w:rPr>
  </w:style>
  <w:style w:type="paragraph" w:styleId="af">
    <w:name w:val="List Paragraph"/>
    <w:basedOn w:val="a1"/>
    <w:uiPriority w:val="34"/>
    <w:qFormat/>
    <w:rsid w:val="00E56EB9"/>
    <w:pPr>
      <w:ind w:leftChars="400" w:left="840"/>
    </w:pPr>
  </w:style>
  <w:style w:type="paragraph" w:styleId="af0">
    <w:name w:val="Balloon Text"/>
    <w:basedOn w:val="a1"/>
    <w:link w:val="af1"/>
    <w:rsid w:val="00E143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2"/>
    <w:link w:val="af0"/>
    <w:rsid w:val="00E1433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d">
    <w:name w:val="ヘッダー (文字)"/>
    <w:basedOn w:val="a2"/>
    <w:link w:val="ac"/>
    <w:uiPriority w:val="99"/>
    <w:rsid w:val="00322934"/>
    <w:rPr>
      <w:sz w:val="18"/>
      <w:lang w:eastAsia="de-DE"/>
    </w:rPr>
  </w:style>
  <w:style w:type="character" w:customStyle="1" w:styleId="ab">
    <w:name w:val="フッター (文字)"/>
    <w:basedOn w:val="a2"/>
    <w:link w:val="aa"/>
    <w:uiPriority w:val="99"/>
    <w:rsid w:val="000D0C0E"/>
    <w:rPr>
      <w:lang w:eastAsia="de-DE"/>
    </w:rPr>
  </w:style>
  <w:style w:type="table" w:styleId="12">
    <w:name w:val="Grid Table 1 Light"/>
    <w:basedOn w:val="a3"/>
    <w:uiPriority w:val="46"/>
    <w:rsid w:val="004C0C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bstract0">
    <w:name w:val="Abstract"/>
    <w:basedOn w:val="a1"/>
    <w:next w:val="a1"/>
    <w:rsid w:val="002743D1"/>
    <w:pPr>
      <w:widowControl/>
      <w:autoSpaceDE w:val="0"/>
      <w:autoSpaceDN w:val="0"/>
      <w:spacing w:before="20"/>
      <w:ind w:firstLine="202"/>
    </w:pPr>
    <w:rPr>
      <w:rFonts w:ascii="Times New Roman" w:eastAsia="ＭＳ 明朝" w:hAnsi="Times New Roman"/>
      <w:b/>
      <w:bCs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ohgaki@aichi-med-u.ac.jp" TargetMode="Externa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22806;&#37096;&#25237;&#31295;\Aizu%20conference%202013\svlnproc1104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svlnproc1104</Template>
  <TotalTime>74</TotalTime>
  <Pages>5</Pages>
  <Words>1504</Words>
  <Characters>8577</Characters>
  <Application>Microsoft Office Word</Application>
  <DocSecurity>0</DocSecurity>
  <Lines>71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dataspect IT-Services</Company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NICT-prosody</dc:creator>
  <cp:keywords/>
  <dc:description/>
  <cp:lastModifiedBy>Lopez Guillaume</cp:lastModifiedBy>
  <cp:revision>9</cp:revision>
  <cp:lastPrinted>2017-06-01T06:48:00Z</cp:lastPrinted>
  <dcterms:created xsi:type="dcterms:W3CDTF">2013-10-30T05:55:00Z</dcterms:created>
  <dcterms:modified xsi:type="dcterms:W3CDTF">2019-02-13T09:42:00Z</dcterms:modified>
</cp:coreProperties>
</file>